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633D6A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061366">
        <w:rPr>
          <w:rFonts w:ascii="Times New Roman" w:hAnsi="Times New Roman"/>
          <w:b/>
          <w:sz w:val="28"/>
          <w:szCs w:val="28"/>
          <w:lang w:val="kk-KZ"/>
        </w:rPr>
        <w:t>3</w:t>
      </w:r>
      <w:bookmarkStart w:id="0" w:name="_GoBack"/>
      <w:bookmarkEnd w:id="0"/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850"/>
        <w:gridCol w:w="992"/>
        <w:gridCol w:w="1276"/>
        <w:gridCol w:w="1418"/>
        <w:gridCol w:w="1358"/>
      </w:tblGrid>
      <w:tr w:rsidR="00633D6A" w:rsidTr="00A8544E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196F2E" w:rsidTr="008A29D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A8544E" w:rsidP="00196F2E">
            <w:pPr>
              <w:pStyle w:val="a4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</w:rPr>
              <w:t>Шовный материал</w:t>
            </w:r>
            <w:r w:rsidRPr="008A29D7">
              <w:rPr>
                <w:rFonts w:ascii="Times New Roman" w:hAnsi="Times New Roman"/>
                <w:color w:val="000000"/>
                <w:lang w:val="kk-KZ"/>
              </w:rPr>
              <w:t xml:space="preserve"> для офталльмологии 7,0-5,0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F2E" w:rsidRPr="00196F2E" w:rsidRDefault="00A8544E" w:rsidP="008A29D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44E">
              <w:rPr>
                <w:rFonts w:ascii="Times New Roman" w:hAnsi="Times New Roman"/>
                <w:sz w:val="16"/>
                <w:szCs w:val="16"/>
              </w:rPr>
              <w:t xml:space="preserve">Шовный материал является синтетическим рассасывающимся стерильным шовным материалом, изготовленным из сополимера, который на 90% состоит из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гликолида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и на 10% из L-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лактида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. Эмпирическая формула сополимера – (С2H2O2)m(C3H4O2)n. Нить  покрыта смесью, состоящей из равных частей сополимера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гликолида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лактида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Полиглактин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370) и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стеарата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кальция. Известно, что сополимер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Полиглактин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910,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Полиглактин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370 и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стеарат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кальция не имеют антигенных свойств, являются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апирогенными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и вызывают незначительную реакцию тканей при рассасывании.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A8544E" w:rsidP="008A29D7">
            <w:pPr>
              <w:pStyle w:val="a4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A8544E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A8544E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8A29D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540 000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7E06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196F2E" w:rsidTr="008A29D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A8544E" w:rsidP="00196F2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8A29D7">
              <w:rPr>
                <w:rFonts w:ascii="Times New Roman" w:hAnsi="Times New Roman"/>
                <w:color w:val="000000"/>
              </w:rPr>
              <w:t xml:space="preserve">Офтальмологический </w:t>
            </w:r>
            <w:proofErr w:type="spellStart"/>
            <w:r w:rsidRPr="008A29D7">
              <w:rPr>
                <w:rFonts w:ascii="Times New Roman" w:hAnsi="Times New Roman"/>
                <w:color w:val="000000"/>
              </w:rPr>
              <w:t>вискоэластичный</w:t>
            </w:r>
            <w:proofErr w:type="spellEnd"/>
            <w:r w:rsidRPr="008A29D7">
              <w:rPr>
                <w:rFonts w:ascii="Times New Roman" w:hAnsi="Times New Roman"/>
                <w:color w:val="000000"/>
              </w:rPr>
              <w:t xml:space="preserve"> раствор, стерильный, однократного применения, в шприце объемом 0,5мл с канюлей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4E" w:rsidRPr="00A8544E" w:rsidRDefault="00A8544E" w:rsidP="008A29D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Вискоэластик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:   3%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гиалуронат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натрия  + 4%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хондроитина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сульфат   шприц-тюбик 0,5  мл</w:t>
            </w:r>
          </w:p>
          <w:p w:rsidR="00196F2E" w:rsidRPr="00196F2E" w:rsidRDefault="00A8544E" w:rsidP="008A29D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Дисперсивный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вискоэластик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для защиты  эндотелия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A8544E" w:rsidP="008A29D7">
            <w:pPr>
              <w:pStyle w:val="a4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A8544E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8A29D7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8A29D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1 025 000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8A29D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A8544E" w:rsidP="00196F2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8A29D7">
              <w:rPr>
                <w:rFonts w:ascii="Times New Roman" w:hAnsi="Times New Roman"/>
                <w:color w:val="000000"/>
              </w:rPr>
              <w:t>Ножи офтальмологические стерильные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4E" w:rsidRPr="00A8544E" w:rsidRDefault="00A8544E" w:rsidP="008A29D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44E">
              <w:rPr>
                <w:rFonts w:ascii="Times New Roman" w:hAnsi="Times New Roman"/>
                <w:sz w:val="16"/>
                <w:szCs w:val="16"/>
              </w:rPr>
              <w:t>Нож-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расслаиватель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прямой</w:t>
            </w:r>
          </w:p>
          <w:p w:rsidR="00196F2E" w:rsidRPr="00196F2E" w:rsidRDefault="00A8544E" w:rsidP="008A29D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44E">
              <w:rPr>
                <w:rFonts w:ascii="Times New Roman" w:hAnsi="Times New Roman"/>
                <w:sz w:val="16"/>
                <w:szCs w:val="16"/>
              </w:rPr>
              <w:t xml:space="preserve">Расслаивание ткани при проведении тоннельного разреза, при проведении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антиглаукомных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операций 2,3 мм.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8A29D7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8A29D7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8A29D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104 040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8A29D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8A29D7" w:rsidP="00196F2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8A29D7">
              <w:rPr>
                <w:rFonts w:ascii="Times New Roman" w:hAnsi="Times New Roman"/>
                <w:color w:val="000000"/>
              </w:rPr>
              <w:t>Ножи офтальмологические стерильные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44E" w:rsidRPr="00A8544E" w:rsidRDefault="00A8544E" w:rsidP="008A29D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44E">
              <w:rPr>
                <w:rFonts w:ascii="Times New Roman" w:hAnsi="Times New Roman"/>
                <w:sz w:val="16"/>
                <w:szCs w:val="16"/>
              </w:rPr>
              <w:t>Ножи офтальмологические-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кератом</w:t>
            </w:r>
            <w:proofErr w:type="spellEnd"/>
          </w:p>
          <w:p w:rsidR="00A8544E" w:rsidRPr="008A29D7" w:rsidRDefault="00A8544E" w:rsidP="008A29D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8544E">
              <w:rPr>
                <w:rFonts w:ascii="Times New Roman" w:hAnsi="Times New Roman"/>
                <w:sz w:val="16"/>
                <w:szCs w:val="16"/>
              </w:rPr>
              <w:t>Нож</w:t>
            </w:r>
            <w:proofErr w:type="gram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изогнутый для тоннельного разреза 2,2 мм.</w:t>
            </w:r>
          </w:p>
          <w:p w:rsidR="00A8544E" w:rsidRPr="008A29D7" w:rsidRDefault="008A29D7" w:rsidP="008A29D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характеристики</w:t>
            </w:r>
          </w:p>
          <w:p w:rsidR="00196F2E" w:rsidRPr="00196F2E" w:rsidRDefault="00A8544E" w:rsidP="008A29D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44E">
              <w:rPr>
                <w:rFonts w:ascii="Times New Roman" w:hAnsi="Times New Roman"/>
                <w:sz w:val="16"/>
                <w:szCs w:val="16"/>
              </w:rPr>
              <w:t xml:space="preserve">Твердость по </w:t>
            </w:r>
            <w:proofErr w:type="spellStart"/>
            <w:r w:rsidRPr="00A8544E">
              <w:rPr>
                <w:rFonts w:ascii="Times New Roman" w:hAnsi="Times New Roman"/>
                <w:sz w:val="16"/>
                <w:szCs w:val="16"/>
              </w:rPr>
              <w:t>Виккерсу</w:t>
            </w:r>
            <w:proofErr w:type="spellEnd"/>
            <w:r w:rsidRPr="00A8544E">
              <w:rPr>
                <w:rFonts w:ascii="Times New Roman" w:hAnsi="Times New Roman"/>
                <w:sz w:val="16"/>
                <w:szCs w:val="16"/>
              </w:rPr>
              <w:t xml:space="preserve"> составляет 500Hv или более для лезвий из нержавеющей стали.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A8544E" w:rsidP="008A29D7">
            <w:pPr>
              <w:pStyle w:val="a4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A8544E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8A29D7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8A29D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260 100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96F2E" w:rsidTr="008A29D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196F2E" w:rsidP="00196F2E">
            <w:pPr>
              <w:jc w:val="center"/>
              <w:rPr>
                <w:rFonts w:ascii="Times New Roman" w:hAnsi="Times New Roman"/>
              </w:rPr>
            </w:pPr>
            <w:r w:rsidRPr="008A29D7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8A29D7" w:rsidP="00196F2E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8A29D7">
              <w:rPr>
                <w:rFonts w:ascii="Times New Roman" w:hAnsi="Times New Roman"/>
                <w:color w:val="000000"/>
              </w:rPr>
              <w:t>Ножи офтальмологические стерильные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D7" w:rsidRPr="008A29D7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Ножи офтальмологические стерильные, однократного применения различных моделей:</w:t>
            </w:r>
          </w:p>
          <w:p w:rsidR="008A29D7" w:rsidRPr="008A29D7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Нож-пика 19 G; прямой 19G (1.5 </w:t>
            </w:r>
            <w:proofErr w:type="spell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mm</w:t>
            </w:r>
            <w:proofErr w:type="spell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для </w:t>
            </w:r>
            <w:proofErr w:type="spell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парацентеза</w:t>
            </w:r>
            <w:proofErr w:type="spell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8A29D7" w:rsidRPr="008A29D7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  <w:p w:rsidR="00196F2E" w:rsidRPr="00196F2E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Твердость по </w:t>
            </w:r>
            <w:proofErr w:type="spell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Виккерсу</w:t>
            </w:r>
            <w:proofErr w:type="spell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составляет 500Hv или более для лезвий из нержавеющей стали.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8A29D7" w:rsidRDefault="008A29D7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 w:rsidRPr="008A29D7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F2E" w:rsidRPr="008A29D7" w:rsidRDefault="008A29D7" w:rsidP="008A29D7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4335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F2E" w:rsidRPr="007A0588" w:rsidRDefault="008A29D7" w:rsidP="00196F2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260 100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6F2E" w:rsidRPr="007E06C8" w:rsidRDefault="00196F2E" w:rsidP="007A058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EC2958">
        <w:rPr>
          <w:rFonts w:ascii="Times New Roman" w:hAnsi="Times New Roman"/>
          <w:sz w:val="24"/>
          <w:szCs w:val="24"/>
          <w:lang w:val="kk-KZ"/>
        </w:rPr>
        <w:t>21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E565DF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EC2958">
        <w:rPr>
          <w:rFonts w:ascii="Times New Roman" w:hAnsi="Times New Roman"/>
          <w:sz w:val="24"/>
          <w:szCs w:val="24"/>
          <w:lang w:val="kk-KZ"/>
        </w:rPr>
        <w:t>28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E565DF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274-85-81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EC2958">
        <w:rPr>
          <w:rFonts w:ascii="Times New Roman" w:hAnsi="Times New Roman"/>
          <w:b/>
          <w:sz w:val="24"/>
          <w:szCs w:val="24"/>
          <w:lang w:val="kk-KZ"/>
        </w:rPr>
        <w:t>28</w:t>
      </w:r>
      <w:r w:rsidR="006B5B7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феврал</w:t>
      </w:r>
      <w:r w:rsidR="00692747">
        <w:rPr>
          <w:rFonts w:ascii="Times New Roman" w:hAnsi="Times New Roman"/>
          <w:b/>
          <w:sz w:val="24"/>
          <w:szCs w:val="24"/>
          <w:lang w:val="kk-KZ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>(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 w:rsidR="003A33BA">
        <w:rPr>
          <w:rFonts w:ascii="Times New Roman" w:hAnsi="Times New Roman"/>
          <w:sz w:val="24"/>
          <w:szCs w:val="24"/>
          <w:lang w:val="kk-KZ"/>
        </w:rPr>
        <w:t>ться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="003A33BA"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3363"/>
        <w:gridCol w:w="6131"/>
      </w:tblGrid>
      <w:tr w:rsidR="00A8544E" w:rsidTr="008A29D7">
        <w:trPr>
          <w:trHeight w:val="112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44E" w:rsidRDefault="00A8544E" w:rsidP="006A69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44E" w:rsidRDefault="00A8544E" w:rsidP="006A69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44E" w:rsidRDefault="00A8544E" w:rsidP="006A69C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</w:tr>
      <w:tr w:rsidR="008A29D7" w:rsidRPr="00196F2E" w:rsidTr="008A29D7">
        <w:trPr>
          <w:trHeight w:val="4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9D7" w:rsidRPr="00FD0163" w:rsidRDefault="008A29D7" w:rsidP="008A29D7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A8544E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8544E">
              <w:rPr>
                <w:rFonts w:ascii="Times New Roman" w:hAnsi="Times New Roman"/>
                <w:color w:val="000000"/>
                <w:sz w:val="24"/>
                <w:szCs w:val="24"/>
              </w:rPr>
              <w:t>Шовный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для офталльмологии 7,0-5,0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 xml:space="preserve">Шовный материал является синтетическим рассасывающимся стерильным шовным материалом, изготовленным из сополимера, который на 90% состоит из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гликолида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и на 10% из L-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лактида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. Эмпирическая формула сополимера – (С2H2O2)m(C3H4O2)n. Нить  покрыта смесью, состоящей из равных частей сополимера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гликолида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лактида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Полиглактин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370) и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стеарата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кальция. Известно, что сополимер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Полиглактин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910,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Полиглактин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370 и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стеарат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кальция не имеют антигенных свойств, являются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апирогенными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и вызывают незначительную реакцию тканей при рассасывании. Нить окрашена в фиолетовый цвет (номер цветового кода – 60725), выпускается также неокрашенный материал. Нить может иметь различную толщину и длину, поставляться отдельно (лигатуры) или вместе с иглами из нержавеющей стали различных типов и размеров (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атравматика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), а также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лигапак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СПОСОБ ПРИМЕНЕНИЯ: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>Следует выбирать и накладывать швы, учитывая следующие факторы: состояние больного, хирургический опыт, технику хирургического вмешательства и размер раны.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ПОКАЗАНИЯ: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 xml:space="preserve">Шовный материал предназначается для аппроксимации мягких тканей, включая использование в глазной хирургии, при анастомозе периферических нервов и в микрохирургии на сосудах менее 2 мм диаметром. Безопасность и эффективность применения шовных материалов  в </w:t>
            </w:r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>сердечно-сосудистой</w:t>
            </w:r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хирургии не установлена.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РЕАКЦИЯ ТКАНЕЙ: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>Шовный материал  вызывает минимальную первоначальную воспалительную реакцию в тканях с последующей инкапсуляцией соединительной тканью. Нарастающая потеря прочности на растяжение и окончательное рассасывание шовного материала происходит посредством гидролиза: сополимер разлагается на гликолевую и молочную кислоты, которые затем всасываются и ассимилируют в организме. Рассасывание начинается с потери прочности на растяжение, за которой следует потеря массы. Вся первоначальная прочность на растяжение утрачивается через 4–5 недель после имплантации. Полное рассасывание шовного материала обычно наступает через 56–70 дней.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Количество дней / Остаточный процент первоначальной прочности: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14 (6–0 и больше) / 65%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21 (6–0 и больше) / 40%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ПРОТИВОПОКАЗАНИЯ: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>Поскольку эти шовные материалы являются рассасывающимися, они не должны применяться там, где требуется длительное сопоставление тканей под натяжением.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ПРЕДУПРЕЖДЕНИЯ И МЕРЫ ПРЕДОСТОРОЖНОСТИ: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 xml:space="preserve">Как и в случае с любыми другими инородными телами, длительный контакт любого шовного материала с солевым раствором (например, в мочевыводящих или желчевыводящих путях) может привести к образованию </w:t>
            </w:r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кон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крементов</w:t>
            </w:r>
            <w:proofErr w:type="spellEnd"/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. Шовные материалы, которые остаются на коже более 7 дней, могут вызвать локальное раздражение. Они должны быть сняты согласно инструкции. В тканях с недостаточным кровоснабжением следует использовать рассасывающиеся шовные материалы с осторожностью, так как может произойти отторжение шовного материала и замедленное рассасывание. Подкожные швы должны быть наложены как можно глубже, для уменьшения эритемы и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индурации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>, которые обычно связаны с процессом рассасывания. Применение данного шовного материала не рекомендуется у пожилых, истощенных и ослабленных больных или при условиях, замедляющих заживление раны.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lastRenderedPageBreak/>
              <w:t>ПОБОЧНЫЕ РЕАКЦИИ: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>Связанные с использованием этого материала, включают временное локальное раздражение в месте раны, временную воспалительную реакцию на инородные тела, покраснение, отечность и уплотнение в процессе рассасывания внутрикожных швов. Как и любое другое инородное тело, Нить может обострять существующую инфекцию.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СТЕРИЛИЗАЦИЯ: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>Шовный материал  стерилизуют газообразной окисью этилена.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W9561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 xml:space="preserve">Нить фиолетовая  М0.5 (7/0) 30 см. две иглы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шпательные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TG140-8 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 xml:space="preserve">12 </w:t>
            </w:r>
            <w:proofErr w:type="spellStart"/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уп</w:t>
            </w:r>
            <w:proofErr w:type="spellEnd"/>
          </w:p>
        </w:tc>
      </w:tr>
      <w:tr w:rsidR="008A29D7" w:rsidRPr="00196F2E" w:rsidTr="008A29D7">
        <w:trPr>
          <w:trHeight w:val="4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9D7" w:rsidRPr="00FD0163" w:rsidRDefault="008A29D7" w:rsidP="008A29D7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B27117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Офтальмологический </w:t>
            </w:r>
            <w:proofErr w:type="spellStart"/>
            <w:r w:rsidRPr="00A8544E">
              <w:rPr>
                <w:rFonts w:ascii="Times New Roman" w:hAnsi="Times New Roman"/>
                <w:color w:val="000000"/>
                <w:sz w:val="24"/>
                <w:szCs w:val="24"/>
              </w:rPr>
              <w:t>вискоэластичный</w:t>
            </w:r>
            <w:proofErr w:type="spellEnd"/>
            <w:r w:rsidRPr="00A854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раствор, стерильный, однократного применения, в шприце объемом 0,5мл с канюлей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Вискоэластик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:   3%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гиалуронат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натрия  + 4%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хондроитина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сульфат   шприц-тюбик 0,5  мл 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Дисперсивный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вискоэластик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для защиты  эндотелия 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•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 xml:space="preserve">Благодаря  своим  характеристикам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вискоэластик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защищает эндотелий  от  ультразвукового  повреждения, от  непосредственного  контакта  с  инструментарием, турбулентных движений  фрагментов  ядра и  большого  количества  жидкости.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•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>Тройной  негативный  заряд  молекул  обеспечивает  качественный  конта</w:t>
            </w:r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>кт  с  тк</w:t>
            </w:r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>анями.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•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Хондроитин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сульфат и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гиалуронат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натрия - биологические  полимеры, сконцентрированные в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экстрацеллюлярной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матрице  животных и человека.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Хондроитин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сульфат в  наибольшей  концентрации  содержится  в  роговице, а 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гиалуронат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натрия - в  водянистой  влаге  и  стекловидном  теле.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•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>Молекулярный ве</w:t>
            </w:r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>с-</w:t>
            </w:r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хондроитин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сульфат 22500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daltons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+ натрия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гиалуронат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500000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daltons</w:t>
            </w:r>
            <w:proofErr w:type="spellEnd"/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•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Осмолярность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325 ±40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мОСМ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>/кг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•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 xml:space="preserve">Вязкость 40000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cps</w:t>
            </w:r>
            <w:proofErr w:type="spellEnd"/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•</w:t>
            </w:r>
            <w:r w:rsidRPr="008A29D7">
              <w:rPr>
                <w:rFonts w:ascii="Times New Roman" w:hAnsi="Times New Roman"/>
                <w:sz w:val="16"/>
                <w:szCs w:val="16"/>
              </w:rPr>
              <w:tab/>
              <w:t xml:space="preserve">Хранение  в холодильнике  при  температуре +2-8 гр. в вертикальном  положении.   </w:t>
            </w:r>
          </w:p>
        </w:tc>
      </w:tr>
      <w:tr w:rsidR="008A29D7" w:rsidRPr="00196F2E" w:rsidTr="008A29D7">
        <w:trPr>
          <w:trHeight w:val="4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9D7" w:rsidRPr="00FD0163" w:rsidRDefault="008A29D7" w:rsidP="008A29D7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B27117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4E">
              <w:rPr>
                <w:rFonts w:ascii="Times New Roman" w:hAnsi="Times New Roman"/>
                <w:color w:val="000000"/>
                <w:sz w:val="24"/>
                <w:szCs w:val="24"/>
              </w:rPr>
              <w:t>Ножи офтальмологические стерильные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Нож-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расслаиватель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прямой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 xml:space="preserve">Расслаивание ткани при проведении тоннельного разреза, при проведении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антиглаукомных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операций 2,3 мм. 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 xml:space="preserve">Одноразовые ножи, изготовлены из уникальной,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аустенитовой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(коррозионностойкая,  хромоникелева</w:t>
            </w:r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номинальное содержание в них 18 % хрома и 10 % никеля стали. Легирование никелем переводит сталь в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аустенитный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класс. Это обеспечивает стали высокую технологичность, в частности, повышение пластичности</w:t>
            </w:r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>а также уникальные служебные свойства)   нержавеющей стали, методом прессования, что делает лезвия ножей прочными, острыми, и устойчивыми к разлому. Преимуществом в производстве одноразовых ножей  является метод «тройной заточки» лезвия, который гарантирует более точный разрез, благодаря чему происходит чёткое сопоставление краёв раны и обеспечивается достаточная герметизация и заживление.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Технические характеристики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 xml:space="preserve">Твердость по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Виккерсу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составляет 500Hv или более для лезвий из нержавеющей стали. 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 xml:space="preserve">Область применения:  Ножи офтальмологические применяется в офтальмологии, в глазной хирургии. Используются для надреза и внедрения в глазное яблоко. Позволяют производить рассечение и расслаивание тканей; для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экстракапсулярной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экстракции катаракты.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29D7" w:rsidRPr="00196F2E" w:rsidTr="008A29D7">
        <w:trPr>
          <w:trHeight w:val="253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9D7" w:rsidRPr="00FD0163" w:rsidRDefault="008A29D7" w:rsidP="008A29D7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B27117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4E">
              <w:rPr>
                <w:rFonts w:ascii="Times New Roman" w:hAnsi="Times New Roman"/>
                <w:color w:val="000000"/>
                <w:sz w:val="24"/>
                <w:szCs w:val="24"/>
              </w:rPr>
              <w:t>Ножи офтальмологические стерильные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Ножи офтальмологические-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кератом</w:t>
            </w:r>
            <w:proofErr w:type="spellEnd"/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>Нож</w:t>
            </w:r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изогнутый для тоннельного разреза 2,2 мм. 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>Технические характеристики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 xml:space="preserve">Твердость по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Виккерсу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составляет 500Hv или более для лезвий из нержавеющей стали. 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 xml:space="preserve">Одноразовые ножи, изготовлены из уникальной,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аустенитовой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(коррозионностойкая,  хромоникелева</w:t>
            </w:r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номинальное содержание в них 18 % хрома и 10 % никеля стали. Легирование никелем переводит сталь в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аустенитный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класс. Это обеспечивает стали высокую технологичность, в частности, повышение пластичности</w:t>
            </w:r>
            <w:proofErr w:type="gramStart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а также уникальные служебные свойства) нержавеющей стали, методом прессования, что делает лезвия ножей прочными, острыми, и устойчивыми к разлому. Преимуществом в производстве одноразовых ножей  является метод «тройной заточки» лезвия, который гарантирует более точный разрез, благодаря чему происходит чёткое сопоставление краёв раны и обеспечивается достаточная герметизация и заживление. Этот процесс производства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запотентирован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>!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sz w:val="16"/>
                <w:szCs w:val="16"/>
              </w:rPr>
              <w:t xml:space="preserve">Область применения:  Ножи офтальмологические применяется в офтальмологии, в глазной хирургии. Используются для надреза и внедрения в глазное яблоко. Позволяют производить рассечение и расслаивание тканей; для </w:t>
            </w:r>
            <w:proofErr w:type="spellStart"/>
            <w:r w:rsidRPr="008A29D7">
              <w:rPr>
                <w:rFonts w:ascii="Times New Roman" w:hAnsi="Times New Roman"/>
                <w:sz w:val="16"/>
                <w:szCs w:val="16"/>
              </w:rPr>
              <w:t>экстракапсулярной</w:t>
            </w:r>
            <w:proofErr w:type="spellEnd"/>
            <w:r w:rsidRPr="008A29D7">
              <w:rPr>
                <w:rFonts w:ascii="Times New Roman" w:hAnsi="Times New Roman"/>
                <w:sz w:val="16"/>
                <w:szCs w:val="16"/>
              </w:rPr>
              <w:t xml:space="preserve"> экстракции катаракты.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29D7" w:rsidRPr="00196F2E" w:rsidTr="008A29D7">
        <w:trPr>
          <w:trHeight w:val="352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9D7" w:rsidRPr="00FD0163" w:rsidRDefault="008A29D7" w:rsidP="008A29D7">
            <w:pPr>
              <w:jc w:val="center"/>
              <w:rPr>
                <w:rFonts w:ascii="Times New Roman" w:hAnsi="Times New Roman"/>
              </w:rPr>
            </w:pPr>
            <w:r w:rsidRPr="00FD016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B27117" w:rsidRDefault="008A29D7" w:rsidP="008A29D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44E">
              <w:rPr>
                <w:rFonts w:ascii="Times New Roman" w:hAnsi="Times New Roman"/>
                <w:color w:val="000000"/>
                <w:sz w:val="24"/>
                <w:szCs w:val="24"/>
              </w:rPr>
              <w:t>Ножи офтальмологические стерильные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Ножи офтальмологические стерильные, однократного применения различных моделей: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Нож-пика 19 G; прямой 19G (1.5 </w:t>
            </w:r>
            <w:proofErr w:type="spell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mm</w:t>
            </w:r>
            <w:proofErr w:type="spell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для </w:t>
            </w:r>
            <w:proofErr w:type="spell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парацентеза</w:t>
            </w:r>
            <w:proofErr w:type="spell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Твердость по </w:t>
            </w:r>
            <w:proofErr w:type="spell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Виккерсу</w:t>
            </w:r>
            <w:proofErr w:type="spell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составляет 500Hv или более для лезвий из нержавеющей стали.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Одноразовые ножи, изготовлены из уникальной, </w:t>
            </w:r>
            <w:proofErr w:type="spell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аустенитовой</w:t>
            </w:r>
            <w:proofErr w:type="spell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(коррозионностойкая,  хромоникелева</w:t>
            </w:r>
            <w:proofErr w:type="gram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я-</w:t>
            </w:r>
            <w:proofErr w:type="gram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номинальное содержание в них 18 % хрома и 10 % никеля стали. Легирование никелем переводит сталь в </w:t>
            </w:r>
            <w:proofErr w:type="spell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аустенитный</w:t>
            </w:r>
            <w:proofErr w:type="spell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класс. Это обеспечивает стали высокую технологичность, в частности, повышение пластичности</w:t>
            </w:r>
            <w:proofErr w:type="gram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также уникальные служебные свойства)  нержавеющей стали, методом прессования, что делает лезвия ножей прочными, острыми, и устойчивыми к разлому. Преимуществом в производстве одноразовых ножей  является метод «тройной заточки» лезвия, который гарантирует более точный разрез, благодаря чему происходит чёткое сопоставление краёв раны и обеспечивается достаточная герметизация и заживление. Этот процесс производства </w:t>
            </w:r>
            <w:proofErr w:type="spellStart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запотентирован</w:t>
            </w:r>
            <w:proofErr w:type="spellEnd"/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!</w:t>
            </w:r>
          </w:p>
          <w:p w:rsidR="008A29D7" w:rsidRPr="008A29D7" w:rsidRDefault="008A29D7" w:rsidP="008A29D7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9D7">
              <w:rPr>
                <w:rFonts w:ascii="Times New Roman" w:hAnsi="Times New Roman"/>
                <w:color w:val="000000"/>
                <w:sz w:val="16"/>
                <w:szCs w:val="16"/>
              </w:rPr>
              <w:t>Область применения:  Ножи офтальмологические применяется в офтальмологии, в глазной хирургии. Используются для надреза и внедрения в глазное яблоко.</w:t>
            </w:r>
          </w:p>
        </w:tc>
      </w:tr>
    </w:tbl>
    <w:p w:rsidR="00A8544E" w:rsidRPr="00A8544E" w:rsidRDefault="00A8544E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</w:p>
    <w:sectPr w:rsidR="00A8544E" w:rsidRPr="00A8544E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1366"/>
    <w:rsid w:val="000627E8"/>
    <w:rsid w:val="00071BF6"/>
    <w:rsid w:val="000A78B5"/>
    <w:rsid w:val="000B2191"/>
    <w:rsid w:val="001443F8"/>
    <w:rsid w:val="00173973"/>
    <w:rsid w:val="00192E74"/>
    <w:rsid w:val="00196F2E"/>
    <w:rsid w:val="001A4F33"/>
    <w:rsid w:val="001D4821"/>
    <w:rsid w:val="002207DE"/>
    <w:rsid w:val="00247A86"/>
    <w:rsid w:val="00267C0D"/>
    <w:rsid w:val="002726B1"/>
    <w:rsid w:val="0029546B"/>
    <w:rsid w:val="002C0DFD"/>
    <w:rsid w:val="002E1D1A"/>
    <w:rsid w:val="002E58A3"/>
    <w:rsid w:val="002E6369"/>
    <w:rsid w:val="002F069A"/>
    <w:rsid w:val="002F6D5F"/>
    <w:rsid w:val="00316A44"/>
    <w:rsid w:val="0035472D"/>
    <w:rsid w:val="003A33BA"/>
    <w:rsid w:val="003B1ABA"/>
    <w:rsid w:val="00407AFB"/>
    <w:rsid w:val="00416353"/>
    <w:rsid w:val="00421363"/>
    <w:rsid w:val="00421C8A"/>
    <w:rsid w:val="004452D0"/>
    <w:rsid w:val="004D0CF0"/>
    <w:rsid w:val="004D7A08"/>
    <w:rsid w:val="004F306F"/>
    <w:rsid w:val="00573936"/>
    <w:rsid w:val="0058065A"/>
    <w:rsid w:val="005A166E"/>
    <w:rsid w:val="005A6656"/>
    <w:rsid w:val="005B0CB3"/>
    <w:rsid w:val="00633D6A"/>
    <w:rsid w:val="006343D3"/>
    <w:rsid w:val="00663C8E"/>
    <w:rsid w:val="00692747"/>
    <w:rsid w:val="0069331A"/>
    <w:rsid w:val="006A1B25"/>
    <w:rsid w:val="006A1D56"/>
    <w:rsid w:val="006B5B7A"/>
    <w:rsid w:val="006D4958"/>
    <w:rsid w:val="00706360"/>
    <w:rsid w:val="0073229B"/>
    <w:rsid w:val="00737F3C"/>
    <w:rsid w:val="00787E41"/>
    <w:rsid w:val="007A0588"/>
    <w:rsid w:val="007A1CB3"/>
    <w:rsid w:val="007D0D75"/>
    <w:rsid w:val="007E06C8"/>
    <w:rsid w:val="008210CB"/>
    <w:rsid w:val="00826ACC"/>
    <w:rsid w:val="008A057E"/>
    <w:rsid w:val="008A29D7"/>
    <w:rsid w:val="008A4C2B"/>
    <w:rsid w:val="008B075B"/>
    <w:rsid w:val="008E2A0D"/>
    <w:rsid w:val="008E5174"/>
    <w:rsid w:val="00903984"/>
    <w:rsid w:val="00913F5A"/>
    <w:rsid w:val="00922508"/>
    <w:rsid w:val="009327E1"/>
    <w:rsid w:val="00990530"/>
    <w:rsid w:val="00A52B3F"/>
    <w:rsid w:val="00A666D0"/>
    <w:rsid w:val="00A81672"/>
    <w:rsid w:val="00A8544E"/>
    <w:rsid w:val="00AD2F48"/>
    <w:rsid w:val="00AE0299"/>
    <w:rsid w:val="00AE317E"/>
    <w:rsid w:val="00B05D0F"/>
    <w:rsid w:val="00B418A8"/>
    <w:rsid w:val="00BA2E30"/>
    <w:rsid w:val="00BD71ED"/>
    <w:rsid w:val="00C06B4C"/>
    <w:rsid w:val="00C2219B"/>
    <w:rsid w:val="00C41D7A"/>
    <w:rsid w:val="00C819B8"/>
    <w:rsid w:val="00C922AC"/>
    <w:rsid w:val="00CA4465"/>
    <w:rsid w:val="00D225C9"/>
    <w:rsid w:val="00D318B3"/>
    <w:rsid w:val="00D872B8"/>
    <w:rsid w:val="00DB0BFA"/>
    <w:rsid w:val="00DB4D0D"/>
    <w:rsid w:val="00E565DF"/>
    <w:rsid w:val="00EC2958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2020-01-24T03:31:00Z</cp:lastPrinted>
  <dcterms:created xsi:type="dcterms:W3CDTF">2022-02-18T04:39:00Z</dcterms:created>
  <dcterms:modified xsi:type="dcterms:W3CDTF">2022-02-18T04:39:00Z</dcterms:modified>
</cp:coreProperties>
</file>