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98" w:rsidRPr="00AE0FE4" w:rsidRDefault="00574A7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-153035</wp:posOffset>
            </wp:positionV>
            <wp:extent cx="3276600" cy="1057987"/>
            <wp:effectExtent l="0" t="0" r="0" b="0"/>
            <wp:wrapNone/>
            <wp:docPr id="1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25"/>
                    <a:stretch/>
                  </pic:blipFill>
                  <pic:spPr bwMode="auto">
                    <a:xfrm>
                      <a:off x="0" y="0"/>
                      <a:ext cx="3279163" cy="10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7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:rsidR="006049E8" w:rsidRPr="0080198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</w:t>
      </w:r>
      <w:r w:rsidR="000A6C79">
        <w:rPr>
          <w:rFonts w:ascii="Times New Roman" w:hAnsi="Times New Roman"/>
          <w:b/>
          <w:sz w:val="24"/>
          <w:szCs w:val="24"/>
          <w:lang w:val="kk-KZ"/>
        </w:rPr>
        <w:t xml:space="preserve">Директор </w:t>
      </w:r>
      <w:r w:rsidR="00A82107">
        <w:rPr>
          <w:rFonts w:ascii="Times New Roman" w:hAnsi="Times New Roman"/>
          <w:b/>
          <w:lang w:val="kk-KZ"/>
        </w:rPr>
        <w:t>КГ</w:t>
      </w:r>
      <w:r w:rsidR="00574A7C" w:rsidRPr="00801988">
        <w:rPr>
          <w:rFonts w:ascii="Times New Roman" w:hAnsi="Times New Roman"/>
          <w:b/>
        </w:rPr>
        <w:t>П на ПХВ «Центр детской неотложной медицинской помощи» У</w:t>
      </w:r>
      <w:r w:rsidR="00A82107">
        <w:rPr>
          <w:rFonts w:ascii="Times New Roman" w:hAnsi="Times New Roman"/>
          <w:b/>
        </w:rPr>
        <w:t>О</w:t>
      </w:r>
      <w:r w:rsidR="00574A7C" w:rsidRPr="00801988">
        <w:rPr>
          <w:rFonts w:ascii="Times New Roman" w:hAnsi="Times New Roman"/>
          <w:b/>
        </w:rPr>
        <w:t>З города Алматы</w:t>
      </w:r>
      <w:r w:rsidRPr="00801988">
        <w:rPr>
          <w:rFonts w:ascii="Times New Roman" w:hAnsi="Times New Roman"/>
          <w:b/>
          <w:sz w:val="24"/>
          <w:szCs w:val="24"/>
        </w:rPr>
        <w:t xml:space="preserve"> </w:t>
      </w:r>
    </w:p>
    <w:p w:rsidR="00BB619C" w:rsidRPr="00801988" w:rsidRDefault="00574A7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01988">
        <w:rPr>
          <w:rFonts w:ascii="Times New Roman" w:hAnsi="Times New Roman"/>
          <w:b/>
          <w:sz w:val="24"/>
          <w:szCs w:val="24"/>
          <w:lang w:val="kk-KZ"/>
        </w:rPr>
        <w:t>А</w:t>
      </w:r>
      <w:r w:rsidR="002E4336" w:rsidRPr="00801988">
        <w:rPr>
          <w:rFonts w:ascii="Times New Roman" w:hAnsi="Times New Roman"/>
          <w:b/>
          <w:sz w:val="24"/>
          <w:szCs w:val="24"/>
          <w:lang w:val="kk-KZ"/>
        </w:rPr>
        <w:t>.</w:t>
      </w:r>
      <w:r w:rsidRPr="00801988">
        <w:rPr>
          <w:rFonts w:ascii="Times New Roman" w:hAnsi="Times New Roman"/>
          <w:b/>
          <w:sz w:val="24"/>
          <w:szCs w:val="24"/>
          <w:lang w:val="kk-KZ"/>
        </w:rPr>
        <w:t xml:space="preserve"> Смагулов</w:t>
      </w:r>
    </w:p>
    <w:p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44940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10335A">
        <w:rPr>
          <w:rFonts w:ascii="Times New Roman" w:hAnsi="Times New Roman"/>
          <w:b/>
          <w:sz w:val="28"/>
          <w:szCs w:val="28"/>
        </w:rPr>
        <w:t>8</w:t>
      </w:r>
    </w:p>
    <w:p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E54A3" w:rsidRPr="008D4B4D" w:rsidRDefault="00A2403F" w:rsidP="00794F8A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10335A">
        <w:rPr>
          <w:rFonts w:ascii="Times New Roman" w:hAnsi="Times New Roman"/>
          <w:b/>
          <w:sz w:val="24"/>
          <w:szCs w:val="24"/>
          <w:lang w:val="kk-KZ"/>
        </w:rPr>
        <w:t>18</w:t>
      </w:r>
      <w:r w:rsidR="0000387B" w:rsidRPr="008D4B4D">
        <w:rPr>
          <w:rFonts w:ascii="Times New Roman" w:hAnsi="Times New Roman"/>
          <w:b/>
          <w:sz w:val="24"/>
          <w:szCs w:val="24"/>
        </w:rPr>
        <w:t>»</w:t>
      </w:r>
      <w:r w:rsidR="00AA57E2">
        <w:rPr>
          <w:rFonts w:ascii="Times New Roman" w:hAnsi="Times New Roman"/>
          <w:b/>
          <w:sz w:val="24"/>
          <w:szCs w:val="24"/>
        </w:rPr>
        <w:t xml:space="preserve"> </w:t>
      </w:r>
      <w:r w:rsidR="0010335A">
        <w:rPr>
          <w:rFonts w:ascii="Times New Roman" w:hAnsi="Times New Roman"/>
          <w:b/>
          <w:sz w:val="24"/>
          <w:szCs w:val="24"/>
        </w:rPr>
        <w:t>июл</w:t>
      </w:r>
      <w:r w:rsidR="00E04F94">
        <w:rPr>
          <w:rFonts w:ascii="Times New Roman" w:hAnsi="Times New Roman"/>
          <w:b/>
          <w:sz w:val="24"/>
          <w:szCs w:val="24"/>
        </w:rPr>
        <w:t>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093205">
        <w:rPr>
          <w:rFonts w:ascii="Times New Roman" w:hAnsi="Times New Roman"/>
          <w:b/>
          <w:sz w:val="24"/>
          <w:szCs w:val="24"/>
          <w:lang w:val="kk-KZ"/>
        </w:rPr>
        <w:t>4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:rsidR="006151F8" w:rsidRPr="00A9376B" w:rsidRDefault="00A82107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</w:t>
      </w:r>
      <w:r w:rsidR="00574A7C" w:rsidRPr="00801988">
        <w:rPr>
          <w:rFonts w:ascii="Times New Roman" w:hAnsi="Times New Roman"/>
          <w:sz w:val="24"/>
          <w:szCs w:val="24"/>
        </w:rPr>
        <w:t>П на ПХВ «Центр детской неотложной медицинской помощи» У</w:t>
      </w:r>
      <w:r>
        <w:rPr>
          <w:rFonts w:ascii="Times New Roman" w:hAnsi="Times New Roman"/>
          <w:sz w:val="24"/>
          <w:szCs w:val="24"/>
        </w:rPr>
        <w:t>О</w:t>
      </w:r>
      <w:r w:rsidR="00574A7C" w:rsidRPr="00801988">
        <w:rPr>
          <w:rFonts w:ascii="Times New Roman" w:hAnsi="Times New Roman"/>
          <w:sz w:val="24"/>
          <w:szCs w:val="24"/>
        </w:rPr>
        <w:t>З г. Алматы</w:t>
      </w:r>
      <w:r w:rsidR="00F86C8A" w:rsidRPr="00801988">
        <w:rPr>
          <w:rFonts w:ascii="Times New Roman" w:hAnsi="Times New Roman"/>
          <w:sz w:val="24"/>
          <w:szCs w:val="24"/>
        </w:rPr>
        <w:t xml:space="preserve"> </w:t>
      </w:r>
      <w:r w:rsidR="0016198B" w:rsidRPr="00801988">
        <w:rPr>
          <w:rFonts w:ascii="Times New Roman" w:hAnsi="Times New Roman"/>
          <w:sz w:val="24"/>
          <w:szCs w:val="24"/>
        </w:rPr>
        <w:t xml:space="preserve">расположенный по адресу город Алматы, </w:t>
      </w:r>
      <w:r w:rsidR="00574A7C" w:rsidRPr="0080198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574A7C" w:rsidRPr="00801988">
        <w:rPr>
          <w:rFonts w:ascii="Times New Roman" w:hAnsi="Times New Roman"/>
          <w:sz w:val="24"/>
          <w:szCs w:val="24"/>
        </w:rPr>
        <w:t>Манаса</w:t>
      </w:r>
      <w:proofErr w:type="spellEnd"/>
      <w:r w:rsidR="00574A7C" w:rsidRPr="00801988">
        <w:rPr>
          <w:rFonts w:ascii="Times New Roman" w:hAnsi="Times New Roman"/>
          <w:sz w:val="24"/>
          <w:szCs w:val="24"/>
        </w:rPr>
        <w:t xml:space="preserve"> 40, инд. 050040</w:t>
      </w:r>
      <w:r w:rsidR="0016198B" w:rsidRPr="008019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объявляет о проведении</w:t>
      </w:r>
      <w:r w:rsidR="00F86C8A" w:rsidRPr="00801988">
        <w:rPr>
          <w:rFonts w:ascii="Times New Roman" w:hAnsi="Times New Roman"/>
          <w:sz w:val="24"/>
          <w:szCs w:val="24"/>
        </w:rPr>
        <w:t xml:space="preserve"> закупа лекарственных средств и медицинских изделий способом запроса ценовых пр</w:t>
      </w:r>
      <w:r w:rsidR="00EF0FDB">
        <w:rPr>
          <w:rFonts w:ascii="Times New Roman" w:hAnsi="Times New Roman"/>
          <w:sz w:val="24"/>
          <w:szCs w:val="24"/>
        </w:rPr>
        <w:t>едложений в соответствии Главы</w:t>
      </w:r>
      <w:r w:rsidR="00EF0FDB">
        <w:rPr>
          <w:rFonts w:ascii="Times New Roman" w:hAnsi="Times New Roman"/>
          <w:sz w:val="24"/>
          <w:szCs w:val="24"/>
          <w:lang w:val="kk-KZ"/>
        </w:rPr>
        <w:t xml:space="preserve"> 3</w:t>
      </w:r>
      <w:r w:rsidR="00EF0FDB">
        <w:rPr>
          <w:rFonts w:ascii="Times New Roman" w:hAnsi="Times New Roman"/>
          <w:sz w:val="24"/>
          <w:szCs w:val="24"/>
        </w:rPr>
        <w:t xml:space="preserve"> </w:t>
      </w:r>
      <w:r w:rsidR="00EF0FDB" w:rsidRPr="00EF0FDB">
        <w:rPr>
          <w:rFonts w:ascii="Times New Roman" w:hAnsi="Times New Roman"/>
          <w:sz w:val="24"/>
          <w:szCs w:val="24"/>
          <w:lang w:val="kk-KZ"/>
        </w:rPr>
        <w:t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</w:t>
      </w:r>
      <w:r w:rsidR="00EF0F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F0FDB" w:rsidRPr="00EF0FDB">
        <w:rPr>
          <w:rFonts w:ascii="Times New Roman" w:hAnsi="Times New Roman"/>
          <w:sz w:val="24"/>
          <w:szCs w:val="24"/>
        </w:rPr>
        <w:t>“</w:t>
      </w:r>
      <w:r w:rsidR="00EF0FDB" w:rsidRPr="00EF0FDB">
        <w:rPr>
          <w:rFonts w:ascii="Times New Roman" w:hAnsi="Times New Roman"/>
          <w:sz w:val="24"/>
          <w:szCs w:val="24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F0FDB" w:rsidRPr="00EF0FDB">
        <w:rPr>
          <w:rFonts w:ascii="Times New Roman" w:hAnsi="Times New Roman"/>
          <w:sz w:val="24"/>
          <w:szCs w:val="24"/>
        </w:rPr>
        <w:t>”</w:t>
      </w:r>
      <w:r w:rsidR="00EF0FDB" w:rsidRPr="00EF0FD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86C8A" w:rsidRPr="00A9376B">
        <w:rPr>
          <w:rFonts w:ascii="Times New Roman" w:hAnsi="Times New Roman"/>
          <w:color w:val="000000" w:themeColor="text1"/>
          <w:sz w:val="24"/>
          <w:szCs w:val="24"/>
        </w:rPr>
        <w:t xml:space="preserve">(далее – Правила) </w:t>
      </w:r>
      <w:r w:rsidR="00F86C8A" w:rsidRPr="00A937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 w:rsidR="00F86C8A" w:rsidRPr="009271C2">
        <w:rPr>
          <w:rFonts w:ascii="Times New Roman" w:hAnsi="Times New Roman"/>
          <w:b/>
          <w:color w:val="000000" w:themeColor="text1"/>
          <w:sz w:val="24"/>
          <w:szCs w:val="24"/>
        </w:rPr>
        <w:t>сумму</w:t>
      </w:r>
      <w:r w:rsidR="009271C2" w:rsidRPr="009271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0335A" w:rsidRPr="0010335A">
        <w:rPr>
          <w:rFonts w:ascii="Times New Roman" w:hAnsi="Times New Roman"/>
          <w:b/>
          <w:sz w:val="24"/>
          <w:szCs w:val="24"/>
        </w:rPr>
        <w:t>2</w:t>
      </w:r>
      <w:r w:rsidR="0010335A">
        <w:rPr>
          <w:rFonts w:ascii="Times New Roman" w:hAnsi="Times New Roman"/>
          <w:b/>
          <w:sz w:val="24"/>
          <w:szCs w:val="24"/>
        </w:rPr>
        <w:t> </w:t>
      </w:r>
      <w:r w:rsidR="0010335A" w:rsidRPr="0010335A">
        <w:rPr>
          <w:rFonts w:ascii="Times New Roman" w:hAnsi="Times New Roman"/>
          <w:b/>
          <w:sz w:val="24"/>
          <w:szCs w:val="24"/>
        </w:rPr>
        <w:t>367</w:t>
      </w:r>
      <w:r w:rsidR="0010335A">
        <w:rPr>
          <w:rFonts w:ascii="Times New Roman" w:hAnsi="Times New Roman"/>
          <w:b/>
          <w:sz w:val="24"/>
          <w:szCs w:val="24"/>
        </w:rPr>
        <w:t xml:space="preserve"> </w:t>
      </w:r>
      <w:r w:rsidR="0010335A" w:rsidRPr="0010335A">
        <w:rPr>
          <w:rFonts w:ascii="Times New Roman" w:hAnsi="Times New Roman"/>
          <w:b/>
          <w:sz w:val="24"/>
          <w:szCs w:val="24"/>
        </w:rPr>
        <w:t>228</w:t>
      </w:r>
      <w:r w:rsidR="00093205" w:rsidRPr="00093205">
        <w:rPr>
          <w:rFonts w:ascii="Times New Roman" w:hAnsi="Times New Roman"/>
          <w:b/>
          <w:sz w:val="24"/>
          <w:szCs w:val="24"/>
        </w:rPr>
        <w:t>,</w:t>
      </w:r>
      <w:r w:rsidR="00F579E9">
        <w:rPr>
          <w:rFonts w:ascii="Times New Roman" w:hAnsi="Times New Roman"/>
          <w:b/>
          <w:sz w:val="24"/>
          <w:szCs w:val="24"/>
        </w:rPr>
        <w:t>00</w:t>
      </w:r>
      <w:r w:rsidR="006151F8" w:rsidRPr="009271C2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0335A" w:rsidRPr="0010335A">
        <w:rPr>
          <w:rFonts w:ascii="Times New Roman" w:hAnsi="Times New Roman"/>
          <w:b/>
          <w:color w:val="000000" w:themeColor="text1"/>
          <w:sz w:val="24"/>
          <w:szCs w:val="24"/>
        </w:rPr>
        <w:t>два миллиона триста шестьдесят семь тысяч двести двадцать восемь</w:t>
      </w:r>
      <w:r w:rsidR="00EF6FE6" w:rsidRPr="00A937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тенге </w:t>
      </w:r>
      <w:r w:rsidR="00F579E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00 </w:t>
      </w:r>
      <w:proofErr w:type="spellStart"/>
      <w:r w:rsidR="006151F8" w:rsidRPr="00A9376B">
        <w:rPr>
          <w:rFonts w:ascii="Times New Roman" w:hAnsi="Times New Roman"/>
          <w:b/>
          <w:color w:val="000000" w:themeColor="text1"/>
          <w:sz w:val="24"/>
          <w:szCs w:val="24"/>
        </w:rPr>
        <w:t>тиын</w:t>
      </w:r>
      <w:proofErr w:type="spellEnd"/>
      <w:r w:rsidR="006151F8" w:rsidRPr="00A9376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443F2" w:rsidRDefault="00C86E71" w:rsidP="004F57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9376B">
        <w:rPr>
          <w:rFonts w:ascii="Times New Roman" w:hAnsi="Times New Roman"/>
          <w:b/>
          <w:color w:val="000000" w:themeColor="text1"/>
          <w:sz w:val="24"/>
          <w:szCs w:val="24"/>
        </w:rPr>
        <w:t>Перечень закупаемых товаров: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619"/>
        <w:gridCol w:w="2010"/>
        <w:gridCol w:w="9152"/>
        <w:gridCol w:w="520"/>
        <w:gridCol w:w="757"/>
        <w:gridCol w:w="1133"/>
        <w:gridCol w:w="1559"/>
      </w:tblGrid>
      <w:tr w:rsidR="0010335A" w:rsidRPr="0010335A" w:rsidTr="0010335A">
        <w:trPr>
          <w:trHeight w:val="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Микропластина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самокомпрессирующая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Y-образная 9отв.-2,0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Микропластина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самокомпрессирующая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Y-образная 9отв.-2,0 – Толщина пластины 1мм. количество отверстий – 9. Пластина Y-образная,3 отверстия в прямой линии в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диафизаркой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 пластины и по 1 отверстию в левую и правую сторону под углом 45° каждое на расстоянии 6мм к отверстиям в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диафизарной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 пластины. Длина пластины 46мм, ширина 13мм, ширина ряда отверстий 4,5мм, ширина пластины между отверстиями 2,1мм, расстояние между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эпифизарной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диафизарной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частью пластины 9мм, диаметр отверстия 2мм. В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диафизарной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 пластины 6 компрессионных отверстий диаметром 2мм, позволяющие провести компрессию на промежутке 1,5мм. Конструкция пластин должна позволять их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интраоперационный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изгиб. Имплантаты должны быть оценены по критериям безопасности и совместимости с процедурами магнитно-резонансной томографии. Титан, технические нормы: ISO 5832/2. Пластина зелёного цвета.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47667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Микропластина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изогнутая 10отв.-2,0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Минипластина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изогнутая 10 отверстий - Толщина пластины 0,6мм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оличество отверстий – 8.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Пластина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изогнутая по радиусу R60°. Длина пластины 51,75мм, ширина 8,1мм, ширина ряда отверстий 4,5мм, ширина пластины между отверстиями 2,1мм, расстояние между отверстиями 6мм, диаметр отверстия 2мм. Отверстия фазированные, размер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фазки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0,5х45мм. Конструкция пластин должна позволять их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интраоперационный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изгиб. Имплантаты должны быть оценены по критериям безопасности и совместимости с процедурами магнитно-резонансной томографии. Титан, технические нормы: ISO 5832/2; состав материала: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- 5,5 - 6,5%,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Nb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- 6,5 - 7,5%,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Ta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- 0,50%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- 0,25%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O - 0,2%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C - 0,08%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N - 0,05%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H - 0,009%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остальное. Полирование изделий: механическое: полирование черновое; полирование заканчивающее; вибрационная обработка. Пластина зелёного </w:t>
            </w: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цвета.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33825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Микровинт 2.0x5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Микровинт 2,0 - Диаметр винта 2мм, длина винта 5мм, резьба на винте полная.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Головка винта полупотайная, диаметром 3мм, высотой 0,9мм под квадратную отвертку 1,2мм (глубина шлица 0,75мм.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Винт имеет самонарезающую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резьбу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что позволяет его фиксировать без использования метчика. Рабочая часть винта имеет конусное начало, вершинный угол - 60°. Конусное начало имеет 2 подточки длиной 3мм и нарезаны по радиусу R6мм. Имплантаты должны быть оценены по критериям безопасности и совместимости с процедурами магнитно-резонансной томографии. Материал изготовления: сплав титана, соответствующий международному стандарту ISO 5832 для изделий, имплантируемых в человеческий организм. Титан, технические нормы: ISO 5832/3; состав материала: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- 5,5 - 6,5%,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Nb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- 6,5 - 7,5%,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Ta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- 0,50%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- 0,25%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O - 0,2%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C - 0,08%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N - 0,05%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H - 0,009%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остальное. Полирование изделий: механическое: полирование черновое; полирование заканчивающее; вибрационная обработка. Винт зелёного цвета.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44550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Микровинт 2.0x6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Микровинт 2,0 - Диаметр винта 2мм, длина винта 6мм, резьба на винте полная.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Головка винта полупотайная, диаметром 3мм, высотой 0,9мм под квадратную отвертку 1,2мм (глубина шлица 0,75мм.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Винт имеет самонарезающую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резьбу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что позволяет его фиксировать без использования метчика. Рабочая часть винта имеет конусное начало, вершинный угол - 60°. Конусное начало имеет 2 подточки длиной 3мм и нарезаны по радиусу R6мм. Имплантаты должны быть оценены по критериям безопасности и совместимости с процедурами магнитно-резонансной томографии. Материал изготовления: сплав титана, соответствующий международному стандарту ISO 5832 для изделий, имплантируемых в человеческий организм. Титан, технические нормы: ISO 5832/3; состав материала: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- 5,5 - 6,5%,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Nb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- 6,5 - 7,5%,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Ta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- 0,50%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- 0,25%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O - 0,2%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C - 0,08%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N - 0,05%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H - 0,009%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остальное. Полирование изделий: механическое: полирование черновое; полирование заканчивающее; вибрационная обработка. Винт зелёного цвета.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44550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06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Канюля резьбовая, Φ5×70мм, стерильная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Канюля резьбовая. Оригинальный дизайн резьбы обеспечивает больше стабильный совместный подход. Разработанный из гибкого материала корпуса, уменьшает повреждение мягких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тканей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.Э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ргономичный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дизайн для оптимальной маневренности. Прозрачный корпус для удобной визуализации инструментов и швов. Размеры 5х70, 8х70. Бывают стерильными и нестерильными.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141068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064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Канюля резьбовая, Φ8×70мм, стерильная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Канюля резьбовая. Оригинальный дизайн резьбы обеспечивает больше стабильный совместный подход. Разработанный из гибкого материала корпуса, уменьшает повреждение мягких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тканей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.Э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ргономичный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дизайн для оптимальной маневренности. Прозрачный корпус для удобной визуализации инструментов и швов. Размеры 5х70, 8х70. Бывают стерильными и нестерильными.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141068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064D39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Винт шовный, титановый </w:t>
            </w:r>
            <w:bookmarkStart w:id="0" w:name="_GoBack"/>
            <w:bookmarkEnd w:id="0"/>
            <w:r w:rsidR="0010335A"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 2.0, 2.8, 3.5 и 5.0 с двумя нитями #2</w:t>
            </w:r>
            <w:proofErr w:type="gramStart"/>
            <w:r w:rsidR="0010335A"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="0010335A"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БГ, с иглами и без игл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Винт шовный титановый предназначен для прикрепления мягких тканей к кости. Поставляется стерильным. Винт шовный титановый вместе с не рассасывающими нитями крепится на устройстве ввода и имплантируется путём вкручивания. Диаметр винта 2.0, 2.8, 3.5 и 5.0 мм, длина винта 6.8, 8.0, 13.0 и 15 мм. Устройство ввода состоит из стержня вставного устройства и ручки вставного устройства. Может поставляться с иглами и без игл.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1442000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Фентанил</w:t>
            </w:r>
            <w:proofErr w:type="spellEnd"/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Фентанил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раствор для инъекций, 0,005%, 2 мл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Анестезиологическая маска, размер 1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 анатомической формы, с эластичной полусферической манжетой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укомплектована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кольцом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маскодержателя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производстве и утилизации. Упаковка индивидуальная, клинически чистая, 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Анестезиологическая маска, размер 2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</w:t>
            </w: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Анестезиологическая маска  анатомической формы, с эластичной полусферической манжетой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укомплектована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кольцом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маскодержателя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производстве и утилизации. Упаковка индивидуальная, клинически чистая, 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Анестезиологическая маска, размер 3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 анатомической формы, с эластичной полусферической манжетой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укомплектована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кольцом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маскодержателя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производстве и утилизации. Упаковка индивидуальная, клинически чистая, 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Анестезиологическая маска, размер 4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 анатомической формы, с эластичной полусферической манжетой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укомплектована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кольцом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маскодержателя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производстве и утилизации. Упаковка индивидуальная, клинически чистая, 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Анестезиологическая маска, размер 5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 анатомической формы, с эластичной полусферической манжетой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укомплектована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кольцом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маскодержателя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производстве и утилизации. Упаковка индивидуальная, клинически чистая, 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Анестезиологическая маска, размер 6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 анатомической формы, с эластичной полусферической манжетой со сложной лепестковой конфигурацией в районе прилегания к носу, манжета поперечно-армированная  в этой части для обеспечения герметичности. Форма маски и её объём оптимизированы под комбинированный двойной размер перекрывающий линейку стандартных размеров  под минимальное "мёртвое пространство", корпус маски профилирован под "пальцы" для удобства захвата. Соединительный коннектор 22F. Может быть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укомплектована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кольцом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маскодержателя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Экологична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 производстве и утилизации. Упаковка индивидуальная, клинически чистая,  Срок годности  не менее 5 лет от даты изготовления.                                    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Воздуховод. Размеры:60мм 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воздуховодным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каналом эллиптического сечения.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цельнолитой, с </w:t>
            </w: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обязательным наличием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материала спаянного с основной частью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воздуховода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атериал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полипропилен, эластомер. Упаковка: клинически чистая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годности (срок гарантии): 5 лет от даты изготовления.  Размеры 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Воздуховод. Размеры:70мм 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воздуховодным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каналом эллиптического сечения.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цельнолитой, с обязательным наличием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материала спаянного с основной частью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воздуховода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атериал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полипропилен, эластомер. Упаковка: клинически чистая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годности (срок гарантии): 5 лет от даты изготовления.  Размеры 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Воздуховод. Размеры: 80мм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воздуховодным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каналом эллиптического сечения.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цельнолитой, с обязательным наличием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материала спаянного с основной частью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воздуховода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атериал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полипропилен, эластомер. Упаковка: клинически чистая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годности (срок гарантии): 5 лет от даты изготовления.  Размеры 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Воздуховод. Размеры:90мм 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воздуховодным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каналом эллиптического сечения.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цельнолитой, с обязательным наличием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материала спаянного с основной частью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воздуховода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атериал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полипропилен, эластомер. Упаковка: клинически чистая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годности (срок гарантии): 5 лет от даты изготовления.  Размеры 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Воздуховод. Размеры: 100мм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ограничительным эллиптическим  кольцом, с анатомическим изгибом, с  изолированным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воздуховодным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каналом эллиптического сечения. Воздуховод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цельнолитой, с обязательным наличием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термопластичного наконечника из отдельного синтетического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материала спаянного с основной частью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воздуховода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атериал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полипропилен, эластомер. Упаковка: клинически чистая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годности (срок гарантии): 5 лет от даты изготовления.  Размеры 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 Размеры: 20мм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медицинский ротовой Материал - медицинский поливинилхлорид Размеры: 20мм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 Размеры: 25мм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медицинский ротовой Материал - медицинский поливинилхлорид Размеры: 25мм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 Размеры: 40мм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медицинский ротовой Материал - медицинский поливинилхлорид Размеры: 40мм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 Размеры: 55мм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медицинский ротовой Материал - медицинский поливинилхлорид Размеры: 55мм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Электроды для ЭКГ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Одноразовые электроды для ЭКГ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Резервный мешок для аппаратов ИВЛ 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Резервный мешок для аппаратов ИВЛ представляет собой дыхательный мешок, который работает в аппаратах ИВЛ и служит для наборов себе газовой смесь для проведения вентиляции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легких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азмеры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0,5л, 1,0л, 2,0л, 3,0л по 20 штук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168000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Зонд для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питания FR 8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Катетер для аспирации верхних дыхательных путей, предназначен для санации ротовой и носовой полости, аспирации содержимого из трахеобронхиального дерева. Отличительные характеристики: Открытый конец, 2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боковых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отверстия. Имеет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дистальный отдел. Коннектор идеально соответствует размерам элементов любых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вакуум-аспираторов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Рентгеноконтрастная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линия по всей длине катетера. Кодировка цветом </w:t>
            </w: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(международный стандарт) Технические характеристики: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Стерилен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предназначен для однократного применения.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прозрачного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имплантационно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-нетоксичного поливинилхлорида. Термопластичный материал смягчается при температуре тела. Длина катетера в зависимости от размера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Срок годности — 5 лет. FR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</w:tr>
      <w:tr w:rsidR="0010335A" w:rsidRPr="0010335A" w:rsidTr="0010335A">
        <w:trPr>
          <w:trHeight w:val="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Зонд для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энтерального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питания FR 6</w:t>
            </w:r>
          </w:p>
        </w:tc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Катетер для аспирации верхних дыхательных путей, предназначен для санации ротовой и носовой полости, аспирации содержимого из трахеобронхиального дерева. Отличительные характеристики: Открытый конец, 2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боковых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отверстия. Имеет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дистальный отдел. Коннектор идеально соответствует размерам элементов любых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вакуум-аспираторов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Рентгеноконтрастная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линия по всей длине катетера. Кодировка цветом (международный стандарт) Технические характеристики: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Стерилен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предназначен для однократного применения. </w:t>
            </w:r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</w:t>
            </w:r>
            <w:proofErr w:type="gram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прозрачного </w:t>
            </w:r>
            <w:proofErr w:type="spell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имплантационно</w:t>
            </w:r>
            <w:proofErr w:type="spellEnd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-нетоксичного поливинилхлорида. Термопластичный материал смягчается при температуре тела. Длина катетера в зависимости от размера. Срок годности — 5 лет. FR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5A" w:rsidRPr="0010335A" w:rsidRDefault="0010335A" w:rsidP="00103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3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</w:tr>
    </w:tbl>
    <w:p w:rsidR="000A6C79" w:rsidRPr="004F57EE" w:rsidRDefault="000A6C79" w:rsidP="004F57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</w:p>
    <w:p w:rsidR="009B3F04" w:rsidRPr="004724C2" w:rsidRDefault="009B3F04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54A3" w:rsidRPr="00093E30" w:rsidRDefault="00FA3563" w:rsidP="00093E30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93E30">
        <w:rPr>
          <w:rFonts w:ascii="Times New Roman" w:hAnsi="Times New Roman"/>
          <w:b/>
          <w:sz w:val="24"/>
          <w:szCs w:val="24"/>
          <w:lang w:val="kk-KZ"/>
        </w:rPr>
        <w:t>У</w:t>
      </w:r>
      <w:r w:rsidR="00FE54A3" w:rsidRPr="00093E30">
        <w:rPr>
          <w:rFonts w:ascii="Times New Roman" w:hAnsi="Times New Roman"/>
          <w:b/>
          <w:sz w:val="24"/>
          <w:szCs w:val="24"/>
          <w:lang w:val="kk-KZ"/>
        </w:rPr>
        <w:t>словия поставки:</w:t>
      </w:r>
    </w:p>
    <w:p w:rsidR="00FE54A3" w:rsidRPr="008D4B4D" w:rsidRDefault="00093205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**</w:t>
      </w:r>
      <w:r w:rsidR="00FA3563" w:rsidRPr="000A6C79">
        <w:rPr>
          <w:rFonts w:ascii="Times New Roman" w:hAnsi="Times New Roman"/>
          <w:b/>
          <w:color w:val="000000"/>
          <w:sz w:val="24"/>
          <w:szCs w:val="24"/>
          <w:lang w:val="kk-KZ"/>
        </w:rPr>
        <w:t>П</w:t>
      </w:r>
      <w:r w:rsidR="00FE54A3" w:rsidRPr="000A6C79">
        <w:rPr>
          <w:rFonts w:ascii="Times New Roman" w:hAnsi="Times New Roman"/>
          <w:b/>
          <w:spacing w:val="2"/>
          <w:sz w:val="24"/>
          <w:szCs w:val="24"/>
          <w:lang w:val="kk-KZ"/>
        </w:rPr>
        <w:t xml:space="preserve">оставка </w:t>
      </w:r>
      <w:r w:rsidR="00215604" w:rsidRPr="000A6C79">
        <w:rPr>
          <w:rFonts w:ascii="Times New Roman" w:hAnsi="Times New Roman"/>
          <w:b/>
          <w:spacing w:val="2"/>
          <w:sz w:val="24"/>
          <w:szCs w:val="24"/>
        </w:rPr>
        <w:t>на условиях ИНКОТЕРМС 20</w:t>
      </w:r>
      <w:r w:rsidR="00215604" w:rsidRPr="000A6C79">
        <w:rPr>
          <w:rFonts w:ascii="Times New Roman" w:hAnsi="Times New Roman"/>
          <w:b/>
          <w:spacing w:val="2"/>
          <w:sz w:val="24"/>
          <w:szCs w:val="24"/>
          <w:lang w:val="kk-KZ"/>
        </w:rPr>
        <w:t>2</w:t>
      </w:r>
      <w:r w:rsidR="00FE54A3" w:rsidRPr="000A6C79">
        <w:rPr>
          <w:rFonts w:ascii="Times New Roman" w:hAnsi="Times New Roman"/>
          <w:b/>
          <w:spacing w:val="2"/>
          <w:sz w:val="24"/>
          <w:szCs w:val="24"/>
        </w:rPr>
        <w:t>0</w:t>
      </w:r>
      <w:r w:rsidR="00233390" w:rsidRPr="000A6C79">
        <w:rPr>
          <w:rFonts w:ascii="Times New Roman" w:hAnsi="Times New Roman"/>
          <w:b/>
          <w:spacing w:val="2"/>
          <w:sz w:val="24"/>
          <w:szCs w:val="24"/>
        </w:rPr>
        <w:t xml:space="preserve"> в течении </w:t>
      </w:r>
      <w:r>
        <w:rPr>
          <w:rFonts w:ascii="Times New Roman" w:hAnsi="Times New Roman"/>
          <w:b/>
          <w:spacing w:val="2"/>
          <w:sz w:val="24"/>
          <w:szCs w:val="24"/>
        </w:rPr>
        <w:t>трех</w:t>
      </w:r>
      <w:r w:rsidR="00233390" w:rsidRPr="000A6C79">
        <w:rPr>
          <w:rFonts w:ascii="Times New Roman" w:hAnsi="Times New Roman"/>
          <w:b/>
          <w:spacing w:val="2"/>
          <w:sz w:val="24"/>
          <w:szCs w:val="24"/>
        </w:rPr>
        <w:t xml:space="preserve">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</w:t>
      </w:r>
      <w:r w:rsidR="00574A7C" w:rsidRPr="0025618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574A7C" w:rsidRPr="00256189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574A7C" w:rsidRPr="00256189">
        <w:rPr>
          <w:rFonts w:ascii="Times New Roman" w:hAnsi="Times New Roman"/>
          <w:sz w:val="24"/>
          <w:szCs w:val="24"/>
        </w:rPr>
        <w:t>Манаса</w:t>
      </w:r>
      <w:proofErr w:type="spellEnd"/>
      <w:r w:rsidR="00574A7C" w:rsidRPr="00256189">
        <w:rPr>
          <w:rFonts w:ascii="Times New Roman" w:hAnsi="Times New Roman"/>
          <w:sz w:val="24"/>
          <w:szCs w:val="24"/>
        </w:rPr>
        <w:t xml:space="preserve"> 40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</w:t>
      </w:r>
      <w:r w:rsidR="00F00C27">
        <w:rPr>
          <w:rStyle w:val="s0"/>
          <w:b/>
          <w:sz w:val="24"/>
          <w:szCs w:val="24"/>
          <w:u w:val="single"/>
        </w:rPr>
        <w:t xml:space="preserve"> согласно Правилам</w:t>
      </w:r>
      <w:r w:rsidR="00FE54A3" w:rsidRPr="008D4B4D">
        <w:rPr>
          <w:rStyle w:val="s0"/>
          <w:b/>
          <w:sz w:val="24"/>
          <w:szCs w:val="24"/>
          <w:u w:val="single"/>
        </w:rPr>
        <w:t>, оплата производится по мере поступления бюджетных средств.</w:t>
      </w:r>
      <w:proofErr w:type="gramEnd"/>
    </w:p>
    <w:p w:rsidR="00801988" w:rsidRDefault="00801988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proofErr w:type="gramStart"/>
      <w:r w:rsidRPr="00801988">
        <w:rPr>
          <w:b/>
          <w:spacing w:val="2"/>
        </w:rPr>
        <w:t>М</w:t>
      </w:r>
      <w:r w:rsidR="00FE54A3" w:rsidRPr="00801988">
        <w:rPr>
          <w:b/>
          <w:spacing w:val="2"/>
          <w:lang w:val="kk-KZ"/>
        </w:rPr>
        <w:t>есто представления (приема) документов</w:t>
      </w:r>
      <w:r w:rsidR="00FE54A3" w:rsidRPr="008D4B4D">
        <w:rPr>
          <w:spacing w:val="2"/>
          <w:lang w:val="kk-KZ"/>
        </w:rPr>
        <w:t xml:space="preserve"> </w:t>
      </w:r>
      <w:bookmarkStart w:id="1" w:name="z199"/>
      <w:bookmarkEnd w:id="1"/>
      <w:r w:rsidR="00A82107">
        <w:rPr>
          <w:lang w:val="kk-KZ"/>
        </w:rPr>
        <w:t>КГ</w:t>
      </w:r>
      <w:r w:rsidRPr="00256189">
        <w:t>П на ПХВ «Центр детской неотложной медицинской помощи» У</w:t>
      </w:r>
      <w:r w:rsidR="00A82107">
        <w:t>О</w:t>
      </w:r>
      <w:r w:rsidRPr="00256189">
        <w:t>З г. Алматы</w:t>
      </w:r>
      <w:r w:rsidR="00FE54A3" w:rsidRPr="008D4B4D">
        <w:t xml:space="preserve">, </w:t>
      </w:r>
      <w:r w:rsidR="00093E30">
        <w:t xml:space="preserve">г. Алматы, ул. </w:t>
      </w:r>
      <w:proofErr w:type="spellStart"/>
      <w:r w:rsidR="00093E30">
        <w:t>Манаса</w:t>
      </w:r>
      <w:proofErr w:type="spellEnd"/>
      <w:r w:rsidR="00093E30">
        <w:t xml:space="preserve"> 40, 2</w:t>
      </w:r>
      <w:r w:rsidR="00574A7C" w:rsidRPr="00256189">
        <w:t xml:space="preserve"> этаж </w:t>
      </w:r>
      <w:r w:rsidR="00093E30">
        <w:t>, 201</w:t>
      </w:r>
      <w:r w:rsidR="00574A7C">
        <w:t xml:space="preserve"> </w:t>
      </w:r>
      <w:proofErr w:type="spellStart"/>
      <w:r w:rsidR="00574A7C" w:rsidRPr="00256189">
        <w:t>каб</w:t>
      </w:r>
      <w:proofErr w:type="spellEnd"/>
      <w:r>
        <w:t xml:space="preserve">, с </w:t>
      </w:r>
      <w:r w:rsidR="00093E30">
        <w:rPr>
          <w:lang w:val="kk-KZ"/>
        </w:rPr>
        <w:t>09</w:t>
      </w:r>
      <w:r>
        <w:rPr>
          <w:lang w:val="kk-KZ"/>
        </w:rPr>
        <w:t xml:space="preserve"> часов 00 мин.</w:t>
      </w:r>
      <w:r w:rsidRPr="000627E8">
        <w:t xml:space="preserve"> </w:t>
      </w:r>
      <w:r w:rsidR="00ED6793">
        <w:rPr>
          <w:lang w:val="kk-KZ"/>
        </w:rPr>
        <w:t>до 17</w:t>
      </w:r>
      <w:r w:rsidRPr="000627E8">
        <w:rPr>
          <w:lang w:val="kk-KZ"/>
        </w:rPr>
        <w:t xml:space="preserve"> ч.00</w:t>
      </w:r>
      <w:r w:rsidR="00ED6793">
        <w:rPr>
          <w:lang w:val="kk-KZ"/>
        </w:rPr>
        <w:t xml:space="preserve"> </w:t>
      </w:r>
      <w:r w:rsidRPr="000627E8">
        <w:rPr>
          <w:lang w:val="kk-KZ"/>
        </w:rPr>
        <w:t>мин за исключением выходных и праздничных дней; обеденный перерыв с 13 ч.00 мин. до 14 ч. 00 мин.) тел</w:t>
      </w:r>
      <w:r>
        <w:rPr>
          <w:lang w:val="kk-KZ"/>
        </w:rPr>
        <w:t xml:space="preserve"> </w:t>
      </w:r>
      <w:r w:rsidR="003443F2">
        <w:rPr>
          <w:lang w:val="kk-KZ"/>
        </w:rPr>
        <w:t>8</w:t>
      </w:r>
      <w:r w:rsidR="003443F2">
        <w:t xml:space="preserve">(727)274-57-96, </w:t>
      </w:r>
      <w:r w:rsidR="00093E30">
        <w:rPr>
          <w:lang w:val="kk-KZ"/>
        </w:rPr>
        <w:t>8</w:t>
      </w:r>
      <w:r w:rsidR="003443F2">
        <w:rPr>
          <w:lang w:val="kk-KZ"/>
        </w:rPr>
        <w:t>(</w:t>
      </w:r>
      <w:r w:rsidR="00093E30">
        <w:rPr>
          <w:lang w:val="kk-KZ"/>
        </w:rPr>
        <w:t>70</w:t>
      </w:r>
      <w:r w:rsidR="004F57EE">
        <w:rPr>
          <w:lang w:val="kk-KZ"/>
        </w:rPr>
        <w:t>7</w:t>
      </w:r>
      <w:r w:rsidR="003443F2">
        <w:rPr>
          <w:lang w:val="kk-KZ"/>
        </w:rPr>
        <w:t>)</w:t>
      </w:r>
      <w:r w:rsidR="004F57EE">
        <w:rPr>
          <w:lang w:val="kk-KZ"/>
        </w:rPr>
        <w:t>420-55-49</w:t>
      </w:r>
      <w:r w:rsidR="00FE54A3" w:rsidRPr="008D4B4D">
        <w:t xml:space="preserve">, </w:t>
      </w:r>
      <w:proofErr w:type="gramEnd"/>
    </w:p>
    <w:p w:rsidR="00801988" w:rsidRPr="00801988" w:rsidRDefault="00801988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01988">
        <w:rPr>
          <w:b/>
        </w:rPr>
        <w:t>О</w:t>
      </w:r>
      <w:r w:rsidR="00FE54A3" w:rsidRPr="00801988">
        <w:rPr>
          <w:b/>
        </w:rPr>
        <w:t>кончательный срок представления</w:t>
      </w:r>
      <w:r w:rsidR="007C0D57" w:rsidRPr="00801988">
        <w:rPr>
          <w:b/>
        </w:rPr>
        <w:t xml:space="preserve"> подачи ценовых предложений</w:t>
      </w:r>
      <w:r w:rsidR="007C0D57" w:rsidRPr="008D4B4D">
        <w:t xml:space="preserve"> до </w:t>
      </w:r>
      <w:r>
        <w:t>11</w:t>
      </w:r>
      <w:r w:rsidR="00180AB6">
        <w:t>:</w:t>
      </w:r>
      <w:r w:rsidR="004A657D" w:rsidRPr="00574A7C">
        <w:t>00</w:t>
      </w:r>
      <w:r w:rsidR="00FE54A3" w:rsidRPr="008D4B4D">
        <w:t xml:space="preserve"> (</w:t>
      </w:r>
      <w:r>
        <w:t xml:space="preserve">по </w:t>
      </w:r>
      <w:r w:rsidR="00FE54A3" w:rsidRPr="008D4B4D">
        <w:t xml:space="preserve">времени </w:t>
      </w:r>
      <w:r>
        <w:t>Астана</w:t>
      </w:r>
      <w:r w:rsidR="00FE54A3" w:rsidRPr="008D4B4D">
        <w:t xml:space="preserve">) </w:t>
      </w:r>
      <w:r w:rsidR="001E333F" w:rsidRPr="008D4B4D">
        <w:t>«</w:t>
      </w:r>
      <w:r w:rsidR="0010335A">
        <w:rPr>
          <w:lang w:val="kk-KZ"/>
        </w:rPr>
        <w:t>25</w:t>
      </w:r>
      <w:r w:rsidR="001E333F" w:rsidRPr="008D4B4D">
        <w:t xml:space="preserve">» </w:t>
      </w:r>
      <w:r w:rsidR="0010335A">
        <w:t>июл</w:t>
      </w:r>
      <w:r w:rsidR="00E04F94">
        <w:t>я</w:t>
      </w:r>
      <w:r w:rsidR="001E333F" w:rsidRPr="008D4B4D">
        <w:t xml:space="preserve"> </w:t>
      </w:r>
      <w:r w:rsidR="00FE54A3" w:rsidRPr="008D4B4D">
        <w:t>202</w:t>
      </w:r>
      <w:r w:rsidR="00093205">
        <w:t>4</w:t>
      </w:r>
      <w:r w:rsidR="00FE54A3" w:rsidRPr="008D4B4D">
        <w:t xml:space="preserve"> года.</w:t>
      </w:r>
    </w:p>
    <w:p w:rsidR="00801988" w:rsidRDefault="00A82107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>
        <w:rPr>
          <w:b/>
          <w:lang w:val="kk-KZ"/>
        </w:rPr>
        <w:t>Д</w:t>
      </w:r>
      <w:proofErr w:type="spellStart"/>
      <w:r w:rsidR="00FE54A3" w:rsidRPr="00801988">
        <w:rPr>
          <w:b/>
        </w:rPr>
        <w:t>ата</w:t>
      </w:r>
      <w:proofErr w:type="spellEnd"/>
      <w:r w:rsidR="00FE54A3" w:rsidRPr="00801988">
        <w:rPr>
          <w:b/>
        </w:rPr>
        <w:t>, время и место вскрытия конвертов с ценовыми предложениями</w:t>
      </w:r>
      <w:r w:rsidR="00801988">
        <w:t xml:space="preserve"> в</w:t>
      </w:r>
      <w:r w:rsidR="00FE54A3" w:rsidRPr="00801988">
        <w:t xml:space="preserve"> </w:t>
      </w:r>
      <w:r w:rsidR="002576CF" w:rsidRPr="00801988">
        <w:rPr>
          <w:lang w:val="kk-KZ"/>
        </w:rPr>
        <w:t>12</w:t>
      </w:r>
      <w:r w:rsidR="00180AB6" w:rsidRPr="00801988">
        <w:t>:</w:t>
      </w:r>
      <w:r w:rsidR="00801988" w:rsidRPr="00801988">
        <w:rPr>
          <w:lang w:val="kk-KZ"/>
        </w:rPr>
        <w:t>0</w:t>
      </w:r>
      <w:r w:rsidR="002576CF" w:rsidRPr="00801988">
        <w:rPr>
          <w:lang w:val="kk-KZ"/>
        </w:rPr>
        <w:t>0</w:t>
      </w:r>
      <w:r w:rsidR="00180AB6" w:rsidRPr="00801988">
        <w:t xml:space="preserve"> (</w:t>
      </w:r>
      <w:r w:rsidR="00801988">
        <w:t xml:space="preserve">по </w:t>
      </w:r>
      <w:r w:rsidR="00180AB6" w:rsidRPr="00801988">
        <w:t xml:space="preserve">времени </w:t>
      </w:r>
      <w:r w:rsidR="00801988" w:rsidRPr="00801988">
        <w:t>Астана</w:t>
      </w:r>
      <w:r w:rsidR="00180AB6" w:rsidRPr="00801988">
        <w:t xml:space="preserve">) </w:t>
      </w:r>
      <w:r w:rsidR="00093205" w:rsidRPr="008D4B4D">
        <w:t>«</w:t>
      </w:r>
      <w:r w:rsidR="0010335A">
        <w:rPr>
          <w:lang w:val="kk-KZ"/>
        </w:rPr>
        <w:t>25</w:t>
      </w:r>
      <w:r w:rsidR="00093205" w:rsidRPr="008D4B4D">
        <w:t xml:space="preserve">» </w:t>
      </w:r>
      <w:r w:rsidR="0010335A">
        <w:t>июл</w:t>
      </w:r>
      <w:r w:rsidR="00E04F94">
        <w:t>я</w:t>
      </w:r>
      <w:r w:rsidR="00093205" w:rsidRPr="008D4B4D">
        <w:t xml:space="preserve"> 202</w:t>
      </w:r>
      <w:r w:rsidR="00093205">
        <w:t>4</w:t>
      </w:r>
      <w:r w:rsidR="00093205" w:rsidRPr="008D4B4D">
        <w:t xml:space="preserve"> </w:t>
      </w:r>
      <w:r w:rsidR="00180AB6" w:rsidRPr="00801988">
        <w:t>года.</w:t>
      </w:r>
      <w:r w:rsidR="00FE54A3" w:rsidRPr="00801988">
        <w:t xml:space="preserve"> </w:t>
      </w:r>
      <w:r>
        <w:t>КГ</w:t>
      </w:r>
      <w:r w:rsidR="00801988" w:rsidRPr="00801988">
        <w:t>П на ПХВ «Центр детской неотложной медицинской помощи» У</w:t>
      </w:r>
      <w:r>
        <w:t>О</w:t>
      </w:r>
      <w:r w:rsidR="00801988" w:rsidRPr="00801988">
        <w:t>З г. Алматы</w:t>
      </w:r>
      <w:r w:rsidR="00FE54A3" w:rsidRPr="00801988">
        <w:t xml:space="preserve">, </w:t>
      </w:r>
      <w:r w:rsidR="00093E30">
        <w:t>2</w:t>
      </w:r>
      <w:r w:rsidR="00801988" w:rsidRPr="00801988">
        <w:t xml:space="preserve"> этаж</w:t>
      </w:r>
      <w:r w:rsidR="00093E30">
        <w:t>, 201</w:t>
      </w:r>
      <w:r w:rsidR="00801988" w:rsidRPr="00801988">
        <w:t xml:space="preserve"> </w:t>
      </w:r>
      <w:proofErr w:type="spellStart"/>
      <w:r w:rsidR="00801988" w:rsidRPr="00801988">
        <w:t>каб</w:t>
      </w:r>
      <w:proofErr w:type="spellEnd"/>
      <w:r w:rsidR="00C064E3" w:rsidRPr="00801988">
        <w:t>.</w:t>
      </w:r>
    </w:p>
    <w:p w:rsidR="00801988" w:rsidRPr="00801988" w:rsidRDefault="00F86C8A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801988">
        <w:rPr>
          <w:b/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01988">
        <w:rPr>
          <w:b/>
          <w:color w:val="000000"/>
          <w:spacing w:val="2"/>
          <w:shd w:val="clear" w:color="auto" w:fill="FFFFFF"/>
        </w:rPr>
        <w:t>потенциальному поставщику должны</w:t>
      </w:r>
      <w:r w:rsidRPr="00801988">
        <w:rPr>
          <w:b/>
          <w:color w:val="000000"/>
          <w:spacing w:val="2"/>
          <w:shd w:val="clear" w:color="auto" w:fill="FFFFFF"/>
        </w:rPr>
        <w:t xml:space="preserve"> соответствовать Правил</w:t>
      </w:r>
      <w:r w:rsidR="00B001B5">
        <w:rPr>
          <w:b/>
          <w:color w:val="000000"/>
          <w:spacing w:val="2"/>
          <w:shd w:val="clear" w:color="auto" w:fill="FFFFFF"/>
          <w:lang w:val="kk-KZ"/>
        </w:rPr>
        <w:t>ам</w:t>
      </w:r>
      <w:r w:rsidR="004D6897" w:rsidRPr="00801988">
        <w:rPr>
          <w:b/>
          <w:color w:val="000000"/>
          <w:spacing w:val="2"/>
          <w:shd w:val="clear" w:color="auto" w:fill="FFFFFF"/>
        </w:rPr>
        <w:t>.</w:t>
      </w:r>
    </w:p>
    <w:p w:rsidR="00F86C8A" w:rsidRPr="00801988" w:rsidRDefault="00F86C8A" w:rsidP="0080198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801988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="00B001B5">
        <w:rPr>
          <w:b/>
          <w:color w:val="000000"/>
          <w:spacing w:val="2"/>
          <w:shd w:val="clear" w:color="auto" w:fill="FFFFFF"/>
          <w:lang w:val="kk-KZ"/>
        </w:rPr>
        <w:t>ам</w:t>
      </w:r>
      <w:r w:rsidR="004D6897" w:rsidRPr="00801988">
        <w:rPr>
          <w:b/>
          <w:color w:val="000000"/>
          <w:spacing w:val="2"/>
          <w:shd w:val="clear" w:color="auto" w:fill="FFFFFF"/>
        </w:rPr>
        <w:t>.</w:t>
      </w:r>
      <w:r w:rsidRPr="00801988">
        <w:rPr>
          <w:b/>
          <w:color w:val="000000"/>
          <w:spacing w:val="2"/>
          <w:shd w:val="clear" w:color="auto" w:fill="FFFFFF"/>
        </w:rPr>
        <w:t xml:space="preserve"> </w:t>
      </w:r>
      <w:r w:rsidR="00180AB6" w:rsidRPr="00801988">
        <w:rPr>
          <w:b/>
          <w:color w:val="000000"/>
          <w:spacing w:val="2"/>
          <w:shd w:val="clear" w:color="auto" w:fill="FFFFFF"/>
        </w:rPr>
        <w:t xml:space="preserve"> </w:t>
      </w:r>
    </w:p>
    <w:p w:rsidR="005E47BB" w:rsidRDefault="00F86C8A" w:rsidP="00EF6FE6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:rsidR="00F579E9" w:rsidRPr="00EF6FE6" w:rsidRDefault="00F579E9" w:rsidP="00EF6FE6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sectPr w:rsidR="00F579E9" w:rsidRPr="00EF6FE6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C4" w:rsidRDefault="00B659C4" w:rsidP="00F47EDF">
      <w:pPr>
        <w:spacing w:after="0" w:line="240" w:lineRule="auto"/>
      </w:pPr>
      <w:r>
        <w:separator/>
      </w:r>
    </w:p>
  </w:endnote>
  <w:endnote w:type="continuationSeparator" w:id="0">
    <w:p w:rsidR="00B659C4" w:rsidRDefault="00B659C4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:rsidR="00F00C27" w:rsidRDefault="00F00C2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C27" w:rsidRDefault="00F00C2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C4" w:rsidRDefault="00B659C4" w:rsidP="00F47EDF">
      <w:pPr>
        <w:spacing w:after="0" w:line="240" w:lineRule="auto"/>
      </w:pPr>
      <w:r>
        <w:separator/>
      </w:r>
    </w:p>
  </w:footnote>
  <w:footnote w:type="continuationSeparator" w:id="0">
    <w:p w:rsidR="00B659C4" w:rsidRDefault="00B659C4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15D85"/>
    <w:rsid w:val="00023AC1"/>
    <w:rsid w:val="00026A62"/>
    <w:rsid w:val="00032503"/>
    <w:rsid w:val="00050B3C"/>
    <w:rsid w:val="00052290"/>
    <w:rsid w:val="00052851"/>
    <w:rsid w:val="00063419"/>
    <w:rsid w:val="00064D39"/>
    <w:rsid w:val="000905EF"/>
    <w:rsid w:val="00093205"/>
    <w:rsid w:val="00093E30"/>
    <w:rsid w:val="00094843"/>
    <w:rsid w:val="000A63FC"/>
    <w:rsid w:val="000A6C79"/>
    <w:rsid w:val="000B747D"/>
    <w:rsid w:val="000C78C6"/>
    <w:rsid w:val="000E0CB7"/>
    <w:rsid w:val="000E3111"/>
    <w:rsid w:val="000F367C"/>
    <w:rsid w:val="000F6126"/>
    <w:rsid w:val="0010335A"/>
    <w:rsid w:val="00113514"/>
    <w:rsid w:val="00114F8A"/>
    <w:rsid w:val="001212EF"/>
    <w:rsid w:val="00157E78"/>
    <w:rsid w:val="0016198B"/>
    <w:rsid w:val="0016357A"/>
    <w:rsid w:val="001703A5"/>
    <w:rsid w:val="00177565"/>
    <w:rsid w:val="00180AB6"/>
    <w:rsid w:val="001A5347"/>
    <w:rsid w:val="001A572A"/>
    <w:rsid w:val="001B3807"/>
    <w:rsid w:val="001C3EA8"/>
    <w:rsid w:val="001D3945"/>
    <w:rsid w:val="001E333F"/>
    <w:rsid w:val="00202201"/>
    <w:rsid w:val="00203722"/>
    <w:rsid w:val="00207094"/>
    <w:rsid w:val="002111A5"/>
    <w:rsid w:val="00215604"/>
    <w:rsid w:val="00220455"/>
    <w:rsid w:val="00223B75"/>
    <w:rsid w:val="00230D45"/>
    <w:rsid w:val="00233390"/>
    <w:rsid w:val="00233A6D"/>
    <w:rsid w:val="00243F25"/>
    <w:rsid w:val="00246BC3"/>
    <w:rsid w:val="002576CF"/>
    <w:rsid w:val="0026229B"/>
    <w:rsid w:val="00264909"/>
    <w:rsid w:val="00264A8B"/>
    <w:rsid w:val="00285C8E"/>
    <w:rsid w:val="002A1FA7"/>
    <w:rsid w:val="002A55B8"/>
    <w:rsid w:val="002A70A4"/>
    <w:rsid w:val="002A751A"/>
    <w:rsid w:val="002B0E3E"/>
    <w:rsid w:val="002E4336"/>
    <w:rsid w:val="002F43D7"/>
    <w:rsid w:val="003256B5"/>
    <w:rsid w:val="0033770B"/>
    <w:rsid w:val="003443F2"/>
    <w:rsid w:val="0034709B"/>
    <w:rsid w:val="003479EB"/>
    <w:rsid w:val="00363297"/>
    <w:rsid w:val="00371AEA"/>
    <w:rsid w:val="00371C69"/>
    <w:rsid w:val="00380024"/>
    <w:rsid w:val="00380B66"/>
    <w:rsid w:val="003811CB"/>
    <w:rsid w:val="003964A5"/>
    <w:rsid w:val="003A1CE6"/>
    <w:rsid w:val="003A4AD8"/>
    <w:rsid w:val="003B5407"/>
    <w:rsid w:val="003B60E9"/>
    <w:rsid w:val="003C10F3"/>
    <w:rsid w:val="003E569C"/>
    <w:rsid w:val="004024D4"/>
    <w:rsid w:val="004233C8"/>
    <w:rsid w:val="0044164E"/>
    <w:rsid w:val="0046374B"/>
    <w:rsid w:val="0046421E"/>
    <w:rsid w:val="004724C2"/>
    <w:rsid w:val="00480654"/>
    <w:rsid w:val="00495178"/>
    <w:rsid w:val="004A657D"/>
    <w:rsid w:val="004B0226"/>
    <w:rsid w:val="004B76BB"/>
    <w:rsid w:val="004C46B0"/>
    <w:rsid w:val="004D64BC"/>
    <w:rsid w:val="004D6897"/>
    <w:rsid w:val="004E2D59"/>
    <w:rsid w:val="004F57EE"/>
    <w:rsid w:val="005020FD"/>
    <w:rsid w:val="005032A1"/>
    <w:rsid w:val="005045D6"/>
    <w:rsid w:val="00506C35"/>
    <w:rsid w:val="0051488C"/>
    <w:rsid w:val="0051646F"/>
    <w:rsid w:val="00522A90"/>
    <w:rsid w:val="005358E5"/>
    <w:rsid w:val="00541D68"/>
    <w:rsid w:val="00546142"/>
    <w:rsid w:val="005471DA"/>
    <w:rsid w:val="005529C8"/>
    <w:rsid w:val="0056118A"/>
    <w:rsid w:val="00562EC1"/>
    <w:rsid w:val="00563C5C"/>
    <w:rsid w:val="00566493"/>
    <w:rsid w:val="00570D58"/>
    <w:rsid w:val="00574A7C"/>
    <w:rsid w:val="00574BF7"/>
    <w:rsid w:val="005750E2"/>
    <w:rsid w:val="00583C91"/>
    <w:rsid w:val="005919ED"/>
    <w:rsid w:val="005A7210"/>
    <w:rsid w:val="005B3615"/>
    <w:rsid w:val="005B60F2"/>
    <w:rsid w:val="005B7017"/>
    <w:rsid w:val="005C195D"/>
    <w:rsid w:val="005D3509"/>
    <w:rsid w:val="005E3A08"/>
    <w:rsid w:val="005E466F"/>
    <w:rsid w:val="005E47BB"/>
    <w:rsid w:val="005F02EC"/>
    <w:rsid w:val="005F7247"/>
    <w:rsid w:val="0060306D"/>
    <w:rsid w:val="006049E8"/>
    <w:rsid w:val="00606C98"/>
    <w:rsid w:val="006151F8"/>
    <w:rsid w:val="00623D30"/>
    <w:rsid w:val="00623E3E"/>
    <w:rsid w:val="00656549"/>
    <w:rsid w:val="00671552"/>
    <w:rsid w:val="006952C5"/>
    <w:rsid w:val="0069750E"/>
    <w:rsid w:val="006A7498"/>
    <w:rsid w:val="006C19C7"/>
    <w:rsid w:val="006E40DE"/>
    <w:rsid w:val="006F6F48"/>
    <w:rsid w:val="00723803"/>
    <w:rsid w:val="007301E5"/>
    <w:rsid w:val="00747FEA"/>
    <w:rsid w:val="007636F6"/>
    <w:rsid w:val="007643FC"/>
    <w:rsid w:val="00776321"/>
    <w:rsid w:val="00794F8A"/>
    <w:rsid w:val="007977E2"/>
    <w:rsid w:val="007A6DFB"/>
    <w:rsid w:val="007B2B53"/>
    <w:rsid w:val="007C0D57"/>
    <w:rsid w:val="007C5BAB"/>
    <w:rsid w:val="007D1654"/>
    <w:rsid w:val="00801988"/>
    <w:rsid w:val="0080442B"/>
    <w:rsid w:val="008075A7"/>
    <w:rsid w:val="008147AA"/>
    <w:rsid w:val="0082381C"/>
    <w:rsid w:val="00835801"/>
    <w:rsid w:val="00843143"/>
    <w:rsid w:val="00844DC3"/>
    <w:rsid w:val="00851FFF"/>
    <w:rsid w:val="008603F6"/>
    <w:rsid w:val="0087320B"/>
    <w:rsid w:val="008827B2"/>
    <w:rsid w:val="00883BF6"/>
    <w:rsid w:val="0088633C"/>
    <w:rsid w:val="00890D5C"/>
    <w:rsid w:val="008914F0"/>
    <w:rsid w:val="00891E83"/>
    <w:rsid w:val="00894597"/>
    <w:rsid w:val="00895721"/>
    <w:rsid w:val="008A210B"/>
    <w:rsid w:val="008A5136"/>
    <w:rsid w:val="008B0EC6"/>
    <w:rsid w:val="008B4FFB"/>
    <w:rsid w:val="008C0175"/>
    <w:rsid w:val="008D4B4D"/>
    <w:rsid w:val="008D4EF5"/>
    <w:rsid w:val="008F1CB4"/>
    <w:rsid w:val="008F6885"/>
    <w:rsid w:val="00902E74"/>
    <w:rsid w:val="0091053C"/>
    <w:rsid w:val="00917EE3"/>
    <w:rsid w:val="009271C2"/>
    <w:rsid w:val="00944502"/>
    <w:rsid w:val="00944FEE"/>
    <w:rsid w:val="00952F35"/>
    <w:rsid w:val="009656BB"/>
    <w:rsid w:val="00987DB4"/>
    <w:rsid w:val="00995882"/>
    <w:rsid w:val="009A3C96"/>
    <w:rsid w:val="009A3D84"/>
    <w:rsid w:val="009A585D"/>
    <w:rsid w:val="009B2032"/>
    <w:rsid w:val="009B3F04"/>
    <w:rsid w:val="009C7F63"/>
    <w:rsid w:val="009E5ABF"/>
    <w:rsid w:val="009F5923"/>
    <w:rsid w:val="009F7EB1"/>
    <w:rsid w:val="00A02D0F"/>
    <w:rsid w:val="00A2403F"/>
    <w:rsid w:val="00A41192"/>
    <w:rsid w:val="00A46F59"/>
    <w:rsid w:val="00A47A22"/>
    <w:rsid w:val="00A53417"/>
    <w:rsid w:val="00A54063"/>
    <w:rsid w:val="00A7209A"/>
    <w:rsid w:val="00A82107"/>
    <w:rsid w:val="00A83484"/>
    <w:rsid w:val="00A83909"/>
    <w:rsid w:val="00A9376B"/>
    <w:rsid w:val="00AA57E2"/>
    <w:rsid w:val="00AB06A3"/>
    <w:rsid w:val="00AB0C9A"/>
    <w:rsid w:val="00AD51F8"/>
    <w:rsid w:val="00AE0FE4"/>
    <w:rsid w:val="00AE29D1"/>
    <w:rsid w:val="00B001B5"/>
    <w:rsid w:val="00B22202"/>
    <w:rsid w:val="00B419C9"/>
    <w:rsid w:val="00B4527A"/>
    <w:rsid w:val="00B5204C"/>
    <w:rsid w:val="00B56EDC"/>
    <w:rsid w:val="00B57060"/>
    <w:rsid w:val="00B62415"/>
    <w:rsid w:val="00B659C4"/>
    <w:rsid w:val="00B80DF0"/>
    <w:rsid w:val="00B8302F"/>
    <w:rsid w:val="00B87C7D"/>
    <w:rsid w:val="00BA5D79"/>
    <w:rsid w:val="00BB4CB5"/>
    <w:rsid w:val="00BB619C"/>
    <w:rsid w:val="00BC297D"/>
    <w:rsid w:val="00BC2A00"/>
    <w:rsid w:val="00BC3ED5"/>
    <w:rsid w:val="00BC4FBE"/>
    <w:rsid w:val="00BD52D5"/>
    <w:rsid w:val="00BD6A75"/>
    <w:rsid w:val="00BE4D99"/>
    <w:rsid w:val="00C03D25"/>
    <w:rsid w:val="00C064E3"/>
    <w:rsid w:val="00C11E91"/>
    <w:rsid w:val="00C14DD6"/>
    <w:rsid w:val="00C43498"/>
    <w:rsid w:val="00C444E5"/>
    <w:rsid w:val="00C542C5"/>
    <w:rsid w:val="00C63C98"/>
    <w:rsid w:val="00C814A8"/>
    <w:rsid w:val="00C86E71"/>
    <w:rsid w:val="00C87A31"/>
    <w:rsid w:val="00CD742D"/>
    <w:rsid w:val="00CE5DBA"/>
    <w:rsid w:val="00CE6AC8"/>
    <w:rsid w:val="00CF28EE"/>
    <w:rsid w:val="00D44940"/>
    <w:rsid w:val="00D47CE7"/>
    <w:rsid w:val="00D6683D"/>
    <w:rsid w:val="00D73518"/>
    <w:rsid w:val="00D816DC"/>
    <w:rsid w:val="00D917B5"/>
    <w:rsid w:val="00DC5639"/>
    <w:rsid w:val="00DD175B"/>
    <w:rsid w:val="00DF579E"/>
    <w:rsid w:val="00E005B1"/>
    <w:rsid w:val="00E04F94"/>
    <w:rsid w:val="00E14BEC"/>
    <w:rsid w:val="00E239F8"/>
    <w:rsid w:val="00E25C48"/>
    <w:rsid w:val="00E30E64"/>
    <w:rsid w:val="00E34F87"/>
    <w:rsid w:val="00E432EF"/>
    <w:rsid w:val="00E53FE0"/>
    <w:rsid w:val="00E63201"/>
    <w:rsid w:val="00E66AAB"/>
    <w:rsid w:val="00E96975"/>
    <w:rsid w:val="00E96D67"/>
    <w:rsid w:val="00EA08D0"/>
    <w:rsid w:val="00EA60E4"/>
    <w:rsid w:val="00ED6793"/>
    <w:rsid w:val="00ED6ADE"/>
    <w:rsid w:val="00EE4B81"/>
    <w:rsid w:val="00EF0FDB"/>
    <w:rsid w:val="00EF6FE6"/>
    <w:rsid w:val="00F00C27"/>
    <w:rsid w:val="00F1152B"/>
    <w:rsid w:val="00F33AA3"/>
    <w:rsid w:val="00F34DAF"/>
    <w:rsid w:val="00F409FA"/>
    <w:rsid w:val="00F47EDF"/>
    <w:rsid w:val="00F579E9"/>
    <w:rsid w:val="00F64F80"/>
    <w:rsid w:val="00F74844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032503"/>
    <w:rPr>
      <w:color w:val="800080"/>
      <w:u w:val="single"/>
    </w:rPr>
  </w:style>
  <w:style w:type="paragraph" w:customStyle="1" w:styleId="xl63">
    <w:name w:val="xl6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0325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032503"/>
    <w:rPr>
      <w:color w:val="800080"/>
      <w:u w:val="single"/>
    </w:rPr>
  </w:style>
  <w:style w:type="paragraph" w:customStyle="1" w:styleId="xl63">
    <w:name w:val="xl6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0325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0325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32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6189-4358-40B7-AFCF-F032D49D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cp:lastPrinted>2023-02-01T09:37:00Z</cp:lastPrinted>
  <dcterms:created xsi:type="dcterms:W3CDTF">2024-07-19T12:23:00Z</dcterms:created>
  <dcterms:modified xsi:type="dcterms:W3CDTF">2024-07-19T12:28:00Z</dcterms:modified>
</cp:coreProperties>
</file>