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882F67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33D6A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 w:rsidR="00704E15">
        <w:rPr>
          <w:rFonts w:ascii="Times New Roman" w:hAnsi="Times New Roman"/>
          <w:b/>
          <w:sz w:val="28"/>
          <w:szCs w:val="28"/>
          <w:lang w:val="kk-KZ"/>
        </w:rPr>
        <w:t>2</w:t>
      </w:r>
      <w:r w:rsidR="00C27BEC">
        <w:rPr>
          <w:rFonts w:ascii="Times New Roman" w:hAnsi="Times New Roman"/>
          <w:b/>
          <w:sz w:val="28"/>
          <w:szCs w:val="28"/>
          <w:lang w:val="kk-KZ"/>
        </w:rPr>
        <w:t>2</w:t>
      </w:r>
    </w:p>
    <w:p w:rsidR="000627E8" w:rsidRPr="00CC65AD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</w:t>
      </w:r>
      <w:r w:rsidR="000627E8" w:rsidRPr="00CC65AD">
        <w:rPr>
          <w:rFonts w:ascii="Times New Roman" w:hAnsi="Times New Roman"/>
          <w:bCs/>
          <w:color w:val="000000"/>
        </w:rPr>
        <w:t>ечебных продуктов в</w:t>
      </w:r>
      <w:r w:rsidR="000627E8" w:rsidRPr="00CC65AD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CC65AD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CC65AD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CC65AD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CC65AD">
        <w:rPr>
          <w:rFonts w:ascii="Times New Roman" w:hAnsi="Times New Roman"/>
          <w:bCs/>
          <w:color w:val="000000"/>
        </w:rPr>
        <w:t>) в</w:t>
      </w:r>
      <w:r w:rsidR="006A1D56" w:rsidRPr="00CC65AD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CC65AD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CC65AD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CC65AD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CC65AD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CC65AD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CC65AD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CC65AD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Pr="00CC65AD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C65AD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402"/>
        <w:gridCol w:w="850"/>
        <w:gridCol w:w="567"/>
        <w:gridCol w:w="1276"/>
        <w:gridCol w:w="1418"/>
        <w:gridCol w:w="1358"/>
      </w:tblGrid>
      <w:tr w:rsidR="00633D6A" w:rsidRPr="00875F3B" w:rsidTr="0076245A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Pr="00875F3B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875F3B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875F3B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875F3B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Ед.</w:t>
            </w:r>
          </w:p>
          <w:p w:rsidR="00633D6A" w:rsidRPr="00875F3B" w:rsidRDefault="00633D6A" w:rsidP="00E565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Pr="00875F3B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875F3B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Pr="00875F3B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875F3B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5F3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9A014E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 w:rsidP="00837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трубок бутылей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Bottle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tubing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трубок и переходников используется для обеспечения прохождения жидкостей и воздуха к анализатору кислотно-щелочного равновесия, газов и электролитов крови. Фасовка: 3 шт. Состав: силикон, полипропилен.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комп.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A014E" w:rsidRPr="00875F3B" w:rsidRDefault="009A014E" w:rsidP="00CA4AF0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 w:rsidRPr="00875F3B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="00CA4AF0" w:rsidRPr="00875F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A014E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 w:rsidP="00837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буферов 4 </w:t>
            </w: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Буфер 7,382 обеспечивает точку калибровки и используется для калибровок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электролита и гематокрита. Буфер 6,838 обеспечивает точку углового коэффициента и используется для 2-точечной калибровок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электролита.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Состав: 100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3-[N-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Морфолино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]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пропансульфоновая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кислота/натрий 3-[N-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Морфолино</w:t>
            </w:r>
            <w:proofErr w:type="spellEnd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ропансульфоновая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кислота,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cоли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поверхностно-активные вещества, консерванты, краситель.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буфер 7,382 из 110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+, 8.0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K+, 2.50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++, 70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-;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буфер 6,838 из 140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+, 4.0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K+, 1.25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++, 100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mM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-;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Фасовка: буфер 7,382 - 4 флакона по 370 мл; буфер 6,838 - 4 флакона по 90 мл.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Материал корпуса флаконов: полиэтилен 100%.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Соответствует стандарту NIST, Регламентам 1907/2006 и 2015/830, Директиве 98/79/EC Медицинские средства и оборудование для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844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A014E" w:rsidRPr="00875F3B" w:rsidRDefault="009A014E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014E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Электрод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 и уплотнительное кольцо;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измерения концентрации ионов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++ при работе с анализатором газов крови, электролитов, метаболитов и CO-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 Состав и фасовка: электрод II рода для определения концентрац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ии ио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низированного кальция (1 шт.); рабочий раствор для электрода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+/K+/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++/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(3 мл х 2):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КС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СаС12,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AgCl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консервант; канюля для заполнения электрода (2 шт.). Срок годности: не менее 6 месяцев.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A014E" w:rsidRPr="00875F3B" w:rsidRDefault="009A014E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014E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Кондиционирующий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раствор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5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очистки и кондиционирования датчиков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натрия. Состав: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NH4FH.F. Фасовка: 5 флаконов по 2 мл. Соответствует Регламентам 1907/2006 и 2015/830,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14E" w:rsidRPr="00875F3B" w:rsidRDefault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293,2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14E" w:rsidRPr="00875F3B" w:rsidRDefault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586,4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A014E" w:rsidRPr="00875F3B" w:rsidRDefault="009A014E" w:rsidP="00837348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Депротеинизирующий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10шт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удаления скоплений белка из пути тестирования образца.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Состав: D-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la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КС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СаС12,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LiCl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НС1, консервант; D-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lb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: активный пепсин.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Фасовка: D-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la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- 10 х 2 мл; D-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lb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- 10 х 50 мг.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Соответствует Регламенту 1907/2006 и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46 224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газовых картриджей, содержит газ 1 (калибровка) и газ 2 (наклон), по одному картриджу каждого газа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калибровки pO2 и pCO2 газовых электродов анализаторов газов крови, электролитов, метаболитов и CO-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 Газовые баллоны, содержащие газовые смеси с известными концентрациями кислорода и углекислого газа, дополненные до 100% азотом. Анализаторы калибруются из этих баллонов по двум точкам по Кислороду и Углекислому газу. Состав: Баллон 1 (синий): 5.00 + 0.05% СО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12.00 + 0.05% О2, дополнен азотом (маркируется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NBS), Баллон 2 (чёрный): 10.00 + 0.05%, дополнен азотом (маркируется NBS). Фасовка: два газовых стальных баллона цилиндрической формы с соединительными элементами для установки и подсоединения в анализаторы газов крови, электролитов, метаболитов и CO-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Баллоны размерами: d = 10 см., h = 35 см. Оба баллона упакованы в картонную коробку. Картридж стабилен до даты, указанной на упаковке, при условии хранения при температуре в диапазоне между 18° и 25° С.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Регламентам ЕС 1907/2006 и 2015/830.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212 108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Электр</w:t>
            </w:r>
            <w:r w:rsidR="00CA4AF0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од</w:t>
            </w:r>
            <w:proofErr w:type="gramStart"/>
            <w:r w:rsidR="00CA4AF0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="00CA4AF0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+ и уплотнительное кольцо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Электрод представляет собой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полуячейку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которая вместе с внешним эталонным датчиком образует полую ячейку. В состав датчика входит проводник из серебра/хлористого серебра (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который помещен в раствор электролита с постоянной концентрацией ионов калия мембрана выполнена из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валиномицина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(ионофор) в поливинилхлоридной (ПВХ) матрице и отделяет вещество пробы от раствора. Принцип действия: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ионоизбирательный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электрод. Состав: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КС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СаС12,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AgCl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консервант.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Фасовка: электрод – 1шт; раствор для заполнения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+/K+/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++/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электродов-2шт; канюля – 2шт.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Срок службы не менее 6 месяцев.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84 649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Электрод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и уплотнительное кольцо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измерения концентрации ионов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+ при работе с анализатором газов крови, электролитов, метаболитов и CO-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Датчик представляет собой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полуячейку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которая вместе с внешним эталонным датчиком образует полую ячейку. Состав: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КС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СаCl2,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AgCl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консервант.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Фасовка: электрод – 1шт; раствор для заполнения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+/K+/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++/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электродов (пластиковые тубы объемом не менее 3мл) - 2шт; канюли – 2шт. Срок службы не менее 12 месяцев.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110 563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9A01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Рабочий раствор для заполне</w:t>
            </w:r>
            <w:r w:rsidR="00CA4AF0"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ния Na+ K+ Ca++ Cl- электродов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стабилизации уровня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K+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электродов. Состав: рабочий раствор для электрода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-/K-f/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++/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КС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СаС12,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AgCl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консервант; канюля для заполнения электрода. Фасовка: 3 х 3 мл.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14 947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Электрод рСО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уплотнительное кольцо pC02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Электрод предназначен для измерения парциального давления углекислого газа (рСО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Датчик состоит из измерительного электрода и внутреннего эталонного электрода; измерительный электрод погружен в раствор хлорид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–б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икарбоната. Фасовка: электрод– 1шт. Срок службы не менее 6 месяцев.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486 000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944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000 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Рабочий раствор для заполнения рН электрода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Рабочий раствор для заполнения рН электрода (рН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Electrode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Fill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Solution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35 374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Электро</w:t>
            </w:r>
            <w:r w:rsidR="00CA4AF0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 рН и уплотнительное кольцо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Электрод предназначен для измерения рН при работе с анализатором газов крови, электролитов, метаболитов и CO-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Представляет собой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полуячейку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которая вместе с внешним эталонным датчиком образует полую ячейку. В состав датчика входит проводник из серебра/хлористого серебра (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Ag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который помещен в раствор электролита с постоянной концентрацией ионов водорода/  Состав: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Na2, НР04, КН2Р04,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AgCl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консервант. Фасовка: электрод – 1шт; заполняющий раствор – 3 мл по 2шт.; игла для заправки – 2шт.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Срок службы не менее 12 месяцев.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118 862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6A4B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Sensor, pO2 1 Pcs.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Электрод предназначен для измерения парциального давления кислорода (рО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Состав: платиновый катод, серебряный анод, раствор электролита и газопроницаемая мембрана. Фасовка: электрод – 1шт. Срок службы не менее 6 месяцев.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387 419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6A4B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5496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для принтера, 5 </w:t>
            </w: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py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лонов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упаковке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Используется в качестве расходного материала для медицинских анализаторов и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необходима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нанесения переменной информации исследований с применением высоких температур. Бумага для принтера покрыта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термослоем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без клеевого слоя.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8 640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качества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RAPIDQC COMPLETE LEVEL 1 30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амп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x 2,5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диагностике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контроля качества в анализаторах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/газов крови, электролитов, СО-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метаболитов.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Состав: бикарбонатный буфер, содержащий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+, K+,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-, диоксид углерода, кислород, азот, глюкозу,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лактат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красители.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Фасовка: 30 ампул по 2,5 мл.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каждой упаковке имеется диаграмма ожидаемых значений. Соответствует Регламентам ЕС 1907/2006 и 2015/830. Общий гемоглобин прослеживается до международного эталонного метода определения гемоглобина.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149 040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качества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RAPIDQC COMPLETE LEVEL 2 30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x 2,5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диагностике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контроля качества в анализаторах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/газов крови, электролитов, СО-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метаболитов. Состав: бикарбонатный буфер, содержащий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+, K+,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-, диоксид углерода, кислород, азот, глюкозу,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лактат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красители. Фасовка: 30 ампул по 2,5 мл. В каждой упаковке имеется диаграмма ожидаемых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значений. Соответствует Регламентам ЕС 1907/2006 и 2015/830. Общий гемоглобин прослеживается до международного эталонного метода определения гемоглобина.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149 040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6240CC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Контроль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качества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RAPIDQC COMPLETE LEVEL 3 30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. x 2,5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диагностике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контроля качества в анализаторах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/газов крови, электролитов, СО-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метаболитов. Состав: бикарбонатный буфер, содержащий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+, K+,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-, диоксид углерода, кислород, азот, глюкозу,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лактат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красители. Фасовка: 30 ампул по 2,5 мл. В каждой упаковке имеется диаграмма ожидаемых значений. Соответствует Регламентам ЕС 1907/2006 и 2015/830. Общий гемоглобин прослеживается до международного эталонного метода определения гемоглобина.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4B50AD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149 040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Комплект для заправки эталонного электрода, содержит кассету эталонного электрода, рабочий раствор KCl и уплотнительные кольца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Используется для заправки эталонного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электрода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совместим с анализатором газов крови, электролитов, метаболитов и CO-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оксиметрии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Состав и фасовка: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картридж (не менее 1 шт.):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Zero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кислород, углекислый газ, азот, соли, органические буферы,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сурфканты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катализатор; рН=6.8, рСО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35 мм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рт.ст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рО2 – 154 мм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рт.ст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=116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К+ = 4.0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 = 1.25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С1- = 98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0 мг/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Lac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/л; 200 Са1: кислород,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углексилый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газ, азот, соли, органические буферы, глюкоза,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лактат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сурфактант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консервант;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7.4, рС02 = 70 мм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рт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р02 = 0 мм рт. ст.,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= 159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К+ = 8.0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Са+4- = 0.62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С1- = 69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180 мг/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Lac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2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/л; порт образца (3 шт.): резиновое уплотнение (6 мм х 15 мм) в пластиковом корпусе с двумя фиксаторами. Корпус картриджа – поливинилхлорид.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826E5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87 166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BE2B1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заполнения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референсного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заполнения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референсного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электрода анализатора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газов и электролитов крови. Состав и фасовка: рабочий раствор для электрода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(3 мл х 4): 4М раствор КС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канюля для заполнения электрода (4 шт.). Срок годности: не менее 12 месяцев.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826E5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35 640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Вкладыш эталонного электрода вместе с рабочим раствором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поддержания постоянного электрического потенциала. Состав и фасовка: кассета обслуживаемого опорного электрода II рода для электродов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+, K+,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(не менее 1 шт.); внутренний элемент обслуживаемого опорного электрода II рода для электродов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+, K+,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++,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(не менее 1 шт.); рабочий раствор для электрода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Ref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(не менее 1х3 мл): 4М раствор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KCl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канюля для заполнения электрода (не менее 1 шт.). Срок годности: не менее 6 месяцев.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826E5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81 679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Моющий раствор (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Wash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CD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Pack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Моющий раствор предназначен для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промывания зонда и пути тестирования образца.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Состав: соли, поверхностно-активные вещества, консерванты P280, P264, P261, P272, краситель.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Фасовка: моющий раствор 4х450 мл; ампула c калибровочным раствором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Hct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мл х 4шт.;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депротеинизирующий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 (двухкомпонентный): D-1a 2мл х 4 шт., D-1b 50мг х 4 шт.; кондиционирующий реагент 2мл х 4 шт. Соответствует Директиве 98/79/ЕС по медицинским средствам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826E5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138 240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капиллярных трубок: 140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(50 </w:t>
            </w: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 ним 100 крышек) (500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Упаковка капиллярных трубок: 140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(50 </w:t>
            </w: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к ним 100 крышек) (500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Capillaries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50 500x140uL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826E5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97 200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Комплект трубок насоса подачи пробы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lastRenderedPageBreak/>
              <w:t xml:space="preserve">и реактивов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Используется для направленного подавления жидкостей, перемещающихся по силиконовым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трубочкам.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Фасовка: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 Коннектор крышки флакона отходов с трубками отходов.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Состав: термостойкая резина серого цвета (длина – 3 мм, высота – 4,5 мм, ширина – 2 мм); 2 прозрачные силиконовые трубочки разной длины с муфтой (16,5 мм, 21 мм).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Резиновый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коннектор с трубками для реагентов.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Состав: 3 прозрачные силиконовые трубочки разной длины и толщины с муфтой (20 мм, 18 мм, 16 мм); прозрачный резиновый коннектор (длина – 3 мм, высота – 3 мм, ширина – 1,5 мм).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2 белых пластиковых ролика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Состав: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Молдинг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накатанная головка с 4 отверстиями сверху, и снизу (высота – 4 мм, диаметр – 2,5 мм).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4. Смазывающая жидкость в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эппендорфе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Этикетка для указания даты замены.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826E5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95 040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358" w:type="dxa"/>
            <w:vMerge/>
            <w:tcBorders>
              <w:left w:val="single" w:sz="4" w:space="0" w:color="auto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CA4A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пробозаборника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трубок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Комплект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пробозаборника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трубок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Probe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tubing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kit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826E5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комп.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69 984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75F3B" w:rsidRPr="00875F3B" w:rsidTr="00875F3B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Сервисный набор 348 VISIT KIT (трубки, резинки и сальники для шприцов);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Сервисный набор 348 VISIT KIT (трубки, резинки и сальники для шприцов);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7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872190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7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872190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75F3B" w:rsidRPr="00875F3B" w:rsidTr="00875F3B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Сервисный аксессуар (Игла (PROBE AND TUBING KIT))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Сервисный аксессуар (Игла (PROBE AND TUBING KIT))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7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103284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7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103284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</w:pPr>
          </w:p>
        </w:tc>
      </w:tr>
      <w:tr w:rsidR="00875F3B" w:rsidRPr="00875F3B" w:rsidTr="00875F3B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Сервисный аксессуар (Соленоид (SP SOLENOID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KIT));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Сервисный аксессуар (Соленоид (SP SOLENOID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KIT));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7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314370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7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943110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875F3B" w:rsidRPr="00875F3B" w:rsidTr="00875F3B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Сервисный аксессуар (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Преднагреватель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(PRE HEATER KIT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Сервисный аксессуар (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Преднагреватель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(PRE HEATER KIT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F3B" w:rsidRPr="00875F3B" w:rsidRDefault="00875F3B" w:rsidP="0087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169848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5F3B" w:rsidRPr="00875F3B" w:rsidRDefault="00875F3B" w:rsidP="00875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75F3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169848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5F3B" w:rsidRPr="00875F3B" w:rsidRDefault="00875F3B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Multistix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10SG (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Предназначены для полуколичественной диагностики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Химический состав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тест-полосок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Белок. Ингредиенты: 0,3% (по массе)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тетрабромфенолового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синего, 97,3 % (по массе) буфера, 2,4 % (по массе) нереагирующих ингредиентов.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Кровь. З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,З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’,5,5’-тетраметилбензидина. Ингредиенты: 6,8 % (по массе)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диизопропилбензола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дигидропероксида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4,0% (по массе) З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,З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’,5,5’-тетраметилбензидина, 48,0% (по массе) буфера, 41,2 % (по массе) нереагирующих ингредиентов.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Лейкоциты. Ингредиенты: 0,4 % (по массе) производного сложного эфира пиррола и аминокислот, 0,2 % (по массе)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диазосоли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40,9 % (по массе) буфера, 58,5 % (по массе) нереагирующих ингредиентов.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Нитриты. Ингредиенты: 1,4% (по массе) р-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арсаниловой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кислоты, 1,3% (по массе) 1,2,3,4-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тетрагидробензо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(h)хинолин-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триол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, 10,8 % (по массе) буфера, 86,5 % (по массе) нереагирующих ингредиентов.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Глюкоза. Ингредиенты: 2,2% (по массе)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окидазы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глюкозы (микробной, 13ME), 1,0% (по массе)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пероксидазы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хрена3300 ME), 8,1 % (по массе) иодида калия, 69,8 % (по массе) буфера. 18,9 % (по массе) нереагирующих ингредиентов.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Кетоны. Ингредиенты: 7,1 % (по массе)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нитропруссида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натрия. 92,9 % (по массе) буфера.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Кислотность (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). Ингредиенты: 0,2% (по массе) метилового красного, 2,8% (по массе)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бромтимолового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синего, 97,0 % (по массе) нереагирующих ингредиентов.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Удельный вес. Ингредиенты: 2,8% (по массе)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бромтимолового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синего, 68,8 % (по массе) сополимер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метилвинилового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эфира и малеинового ангидрида. 28,4 % (по массе) гидроксида натрия.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Билирубин. Ингредиенты: 0,4 % (по массе)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диазосоли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2,4-дихлоранилина, 37,3 % (по массе)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буфера, 62,3%.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Время измерения: 60 сек.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Фасовка и количество тестов: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- 100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тест-полосок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(100 измерений).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Идентификационные полосы обеспечивают: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-  автоматическое распознавание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тест-полоски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использование соответствующих настроек при выполнении анализа;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 автоматическую проверку качества (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Auto-Check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);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предотвращение накопления жидкостей;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определение того, была ли полоска повреждена от воздействия влаги.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Аналитическая чувствительность: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Белок: 0,15-0,3 г/л (15-30 мг/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 альбумина.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Кровь: 150-620 мкг/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(0,015-0,062 мг/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 гемоглобина.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Лейкоциты: 5-15 клеток в поле зрения (крупное увеличение) в клиническом образце.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Нитриты: 13-22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/л (0,06-0,1 мг/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нитрит-иона</w:t>
            </w:r>
            <w:proofErr w:type="gram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Глюкоза: 4-7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/л (75-125 мг/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 глюкозы.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Кетоны: 0,5-1,0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/л (5-10 мг/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 ацетоуксусной кислоты.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Билирубин: 7-14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/л (0,4-0,8 мг/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) билирубина.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Соответствует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Diagnostic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Directive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(IVDD).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826E5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20 520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CHEK-STIX (контроль)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CHEK-STIX (контроль)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826E5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145 152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240CC" w:rsidRPr="00875F3B" w:rsidTr="0076245A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75F3B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Рулон бумаги для встроенного принтера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Рулон бумаги для встроенного принтера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826E5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 w:rsidP="008373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64 800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0CC" w:rsidRPr="00875F3B" w:rsidRDefault="006240C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  <w:r w:rsidR="00E264D7"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75F3B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bookmarkStart w:id="0" w:name="_GoBack"/>
            <w:bookmarkEnd w:id="0"/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240CC" w:rsidRPr="00875F3B" w:rsidRDefault="006240CC" w:rsidP="0083734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Default="005B0CB3" w:rsidP="00633D6A">
      <w:pPr>
        <w:pStyle w:val="a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F20655">
        <w:rPr>
          <w:rFonts w:ascii="Times New Roman" w:hAnsi="Times New Roman"/>
          <w:sz w:val="24"/>
          <w:szCs w:val="24"/>
          <w:lang w:val="kk-KZ"/>
        </w:rPr>
        <w:t>19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F20655">
        <w:rPr>
          <w:rFonts w:ascii="Times New Roman" w:hAnsi="Times New Roman"/>
          <w:sz w:val="24"/>
          <w:szCs w:val="24"/>
          <w:lang w:val="kk-KZ"/>
        </w:rPr>
        <w:t>4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F20655">
        <w:rPr>
          <w:rFonts w:ascii="Times New Roman" w:hAnsi="Times New Roman"/>
          <w:sz w:val="24"/>
          <w:szCs w:val="24"/>
          <w:lang w:val="kk-KZ"/>
        </w:rPr>
        <w:t>26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F20655">
        <w:rPr>
          <w:rFonts w:ascii="Times New Roman" w:hAnsi="Times New Roman"/>
          <w:sz w:val="24"/>
          <w:szCs w:val="24"/>
          <w:lang w:val="kk-KZ"/>
        </w:rPr>
        <w:t>4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F20655">
        <w:rPr>
          <w:rFonts w:ascii="Times New Roman" w:hAnsi="Times New Roman"/>
          <w:b/>
          <w:sz w:val="24"/>
          <w:szCs w:val="24"/>
          <w:lang w:val="kk-KZ"/>
        </w:rPr>
        <w:t>26 апреля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6A"/>
    <w:rsid w:val="00001FB1"/>
    <w:rsid w:val="000417C8"/>
    <w:rsid w:val="0005295E"/>
    <w:rsid w:val="000627E8"/>
    <w:rsid w:val="00071BF6"/>
    <w:rsid w:val="000A78B5"/>
    <w:rsid w:val="000B2191"/>
    <w:rsid w:val="000F37C1"/>
    <w:rsid w:val="001443F8"/>
    <w:rsid w:val="001613D8"/>
    <w:rsid w:val="00173973"/>
    <w:rsid w:val="00192E74"/>
    <w:rsid w:val="00196F2E"/>
    <w:rsid w:val="001A4F33"/>
    <w:rsid w:val="001C1ADD"/>
    <w:rsid w:val="001D4821"/>
    <w:rsid w:val="001E07F1"/>
    <w:rsid w:val="002207DE"/>
    <w:rsid w:val="00247A86"/>
    <w:rsid w:val="00267C0D"/>
    <w:rsid w:val="002726B1"/>
    <w:rsid w:val="00274B38"/>
    <w:rsid w:val="0029546B"/>
    <w:rsid w:val="002B5349"/>
    <w:rsid w:val="002C0DFD"/>
    <w:rsid w:val="002C12D0"/>
    <w:rsid w:val="002E1D1A"/>
    <w:rsid w:val="002E58A3"/>
    <w:rsid w:val="002E6369"/>
    <w:rsid w:val="002F069A"/>
    <w:rsid w:val="002F44D5"/>
    <w:rsid w:val="002F6D5F"/>
    <w:rsid w:val="00314F28"/>
    <w:rsid w:val="00316A44"/>
    <w:rsid w:val="003241DC"/>
    <w:rsid w:val="0035472D"/>
    <w:rsid w:val="003622E6"/>
    <w:rsid w:val="003711B1"/>
    <w:rsid w:val="003A33BA"/>
    <w:rsid w:val="003A6D72"/>
    <w:rsid w:val="003B1ABA"/>
    <w:rsid w:val="00407AFB"/>
    <w:rsid w:val="00416353"/>
    <w:rsid w:val="00421363"/>
    <w:rsid w:val="00421C8A"/>
    <w:rsid w:val="00437726"/>
    <w:rsid w:val="004452D0"/>
    <w:rsid w:val="004B50AD"/>
    <w:rsid w:val="004C6B09"/>
    <w:rsid w:val="004D0CF0"/>
    <w:rsid w:val="004D7A08"/>
    <w:rsid w:val="004F1D9C"/>
    <w:rsid w:val="004F306F"/>
    <w:rsid w:val="0056318A"/>
    <w:rsid w:val="00573936"/>
    <w:rsid w:val="0058065A"/>
    <w:rsid w:val="005A166E"/>
    <w:rsid w:val="005A6656"/>
    <w:rsid w:val="005B0CB3"/>
    <w:rsid w:val="00602736"/>
    <w:rsid w:val="006240CC"/>
    <w:rsid w:val="00632560"/>
    <w:rsid w:val="00633D6A"/>
    <w:rsid w:val="006343D3"/>
    <w:rsid w:val="006824C0"/>
    <w:rsid w:val="006826E5"/>
    <w:rsid w:val="00692747"/>
    <w:rsid w:val="0069331A"/>
    <w:rsid w:val="006A1B25"/>
    <w:rsid w:val="006A1D56"/>
    <w:rsid w:val="006A4B26"/>
    <w:rsid w:val="006B5B7A"/>
    <w:rsid w:val="006D4958"/>
    <w:rsid w:val="006F36FB"/>
    <w:rsid w:val="00704E15"/>
    <w:rsid w:val="00706360"/>
    <w:rsid w:val="0073229B"/>
    <w:rsid w:val="00737F3C"/>
    <w:rsid w:val="00745235"/>
    <w:rsid w:val="0075257A"/>
    <w:rsid w:val="0076245A"/>
    <w:rsid w:val="00780C9A"/>
    <w:rsid w:val="00787E41"/>
    <w:rsid w:val="007A0588"/>
    <w:rsid w:val="007A1CB3"/>
    <w:rsid w:val="007C57A2"/>
    <w:rsid w:val="007D050E"/>
    <w:rsid w:val="007D0D75"/>
    <w:rsid w:val="007E06C8"/>
    <w:rsid w:val="007F357B"/>
    <w:rsid w:val="008210CB"/>
    <w:rsid w:val="00826ACC"/>
    <w:rsid w:val="00837348"/>
    <w:rsid w:val="008473AD"/>
    <w:rsid w:val="008728A1"/>
    <w:rsid w:val="00875F3B"/>
    <w:rsid w:val="00882F67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50AF4"/>
    <w:rsid w:val="00990530"/>
    <w:rsid w:val="009A014E"/>
    <w:rsid w:val="009A3D19"/>
    <w:rsid w:val="00A2183B"/>
    <w:rsid w:val="00A511A8"/>
    <w:rsid w:val="00A52B3F"/>
    <w:rsid w:val="00A666D0"/>
    <w:rsid w:val="00A81672"/>
    <w:rsid w:val="00AD2F48"/>
    <w:rsid w:val="00AE0299"/>
    <w:rsid w:val="00AE317E"/>
    <w:rsid w:val="00B05D0F"/>
    <w:rsid w:val="00B418A8"/>
    <w:rsid w:val="00B67C30"/>
    <w:rsid w:val="00B71F4B"/>
    <w:rsid w:val="00BA2E30"/>
    <w:rsid w:val="00BD71ED"/>
    <w:rsid w:val="00BE2B16"/>
    <w:rsid w:val="00BF194B"/>
    <w:rsid w:val="00C06B4C"/>
    <w:rsid w:val="00C2219B"/>
    <w:rsid w:val="00C27BEC"/>
    <w:rsid w:val="00C41D7A"/>
    <w:rsid w:val="00C508AE"/>
    <w:rsid w:val="00C725ED"/>
    <w:rsid w:val="00C819B8"/>
    <w:rsid w:val="00C922AC"/>
    <w:rsid w:val="00CA4465"/>
    <w:rsid w:val="00CA4AF0"/>
    <w:rsid w:val="00CC2ED4"/>
    <w:rsid w:val="00CC65AD"/>
    <w:rsid w:val="00D225C9"/>
    <w:rsid w:val="00D318B3"/>
    <w:rsid w:val="00D53629"/>
    <w:rsid w:val="00D747D4"/>
    <w:rsid w:val="00D82065"/>
    <w:rsid w:val="00D872B8"/>
    <w:rsid w:val="00DB0BFA"/>
    <w:rsid w:val="00DB4D0D"/>
    <w:rsid w:val="00E264D7"/>
    <w:rsid w:val="00E565DF"/>
    <w:rsid w:val="00EC57FF"/>
    <w:rsid w:val="00EF02F2"/>
    <w:rsid w:val="00F0235B"/>
    <w:rsid w:val="00F0533C"/>
    <w:rsid w:val="00F0638F"/>
    <w:rsid w:val="00F20655"/>
    <w:rsid w:val="00F241C2"/>
    <w:rsid w:val="00F71596"/>
    <w:rsid w:val="00F87E50"/>
    <w:rsid w:val="00F9274E"/>
    <w:rsid w:val="00F95C31"/>
    <w:rsid w:val="00FA20D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2022-03-03T02:54:00Z</cp:lastPrinted>
  <dcterms:created xsi:type="dcterms:W3CDTF">2022-03-31T05:25:00Z</dcterms:created>
  <dcterms:modified xsi:type="dcterms:W3CDTF">2022-03-31T05:57:00Z</dcterms:modified>
</cp:coreProperties>
</file>