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633D6A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437726">
        <w:rPr>
          <w:rFonts w:ascii="Times New Roman" w:hAnsi="Times New Roman"/>
          <w:b/>
          <w:sz w:val="28"/>
          <w:szCs w:val="28"/>
          <w:lang w:val="kk-KZ"/>
        </w:rPr>
        <w:t>4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55"/>
        <w:gridCol w:w="2835"/>
        <w:gridCol w:w="850"/>
        <w:gridCol w:w="992"/>
        <w:gridCol w:w="1276"/>
        <w:gridCol w:w="1418"/>
        <w:gridCol w:w="1358"/>
      </w:tblGrid>
      <w:tr w:rsidR="00633D6A" w:rsidTr="007A0588">
        <w:trPr>
          <w:trHeight w:val="11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Рингера</w:t>
            </w:r>
            <w:proofErr w:type="spellEnd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00мл стерильный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 для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инфузий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. Стерильный.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упаковка-стеклянный флакон объемом 200мл. Состав на 1 литр: калия хлорида 2г, натрия хлорида 9г, кальция хлорида 2г, натрия гидрокарбоната 2г воды для инъекций до 1 литра. Срок хранения 30 суток. Условия хранения - хранить при температуре не выше 25*С. Показания к применению: Дегидратация и нарушение электролитного баланса (термические ожоги 3 и 4 степени), острая кровопотеря, коррекция водно-солевого баланса при остром разлитом перитоните и кишечной непроходимости, острые кишечные инфекции (тяжелое течение, невозможность приема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регидратирующих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сре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я перорального приема),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гиповолемический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шок, лечебный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плазмаферез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2 400 00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новокаина (</w:t>
            </w: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прокаина</w:t>
            </w:r>
            <w:proofErr w:type="spellEnd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) 0,25% 200мл стерильный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 для инъекций. Стерильный.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упаковка-стеклянный флакон объемом 200мл. Состав на 1 литр: новокаина 2,5г, раствора кислоты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хлороводородной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0,1М до рН 3,8-4,5 Воды для инъекций до 1литра. Срок хранения 30 суток. Условия хранения - хранить при температуре не выше 25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*С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в защищенном от света месте.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Показания к применению:</w:t>
            </w:r>
            <w:r w:rsidRPr="00196F2E">
              <w:rPr>
                <w:rFonts w:ascii="Times New Roman" w:hAnsi="Times New Roman"/>
                <w:sz w:val="16"/>
                <w:szCs w:val="16"/>
              </w:rPr>
              <w:br/>
              <w:t xml:space="preserve">для местной анестезии (инфильтрационная, проводниковая,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перидуральная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спинномозговая - субарахноидальная, внутрикостная), </w:t>
            </w:r>
            <w:r w:rsidRPr="00196F2E">
              <w:rPr>
                <w:rFonts w:ascii="Times New Roman" w:hAnsi="Times New Roman"/>
                <w:sz w:val="16"/>
                <w:szCs w:val="16"/>
              </w:rPr>
              <w:br/>
              <w:t xml:space="preserve">для проведении блокад (вагосимпатическая и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паранефральная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блокада,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паравертебральная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блокада при экземах, нейродермите,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ишиалгии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1 784 000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калия хлорида 3% 100мл стерильный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 для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инфузий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. Стерильный.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упаковка-стеклянный флакон объемом 200мл, заполненный до половины. Состав: калия хлорида 30г, воды для инъекций до 1 литра. Срок хранения 30 суток.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Условия хранения - хранить при температуре не выше 25*С. Применение: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гипокалиемия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(в том числе на фоне продолжительной рвоты и/или диареи, сахарного диабета, терапии некоторыми </w:t>
            </w:r>
            <w:r w:rsidRPr="00196F2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диуретиками, гипотензивными лекарственными средствами,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глюкокортикостероидами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); пароксизмальная тахикардия,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гликозидная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интоксикация (лечение и профилактика); эктопические аритмии у пациентов с инфарктом миокарда в период острого течения (лечение и профилактика).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1 440 000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новокаина 2% 200мл стерильный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 для инъекций. Стерильный.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упаковка-стеклянный флакон объемом 200мл. Состав на 1 литр: новокаина 20г, раствора кислоты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хлороводородной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0,1М 4мл, натрия тиосульфата 0,5г, Воды для инъекций до 1литра. Срок хранения 90 суток. Условия хранения - хранить при температуре не выше 25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*С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в защищенном от света месте.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Показания к применению:</w:t>
            </w:r>
            <w:r w:rsidRPr="00196F2E">
              <w:rPr>
                <w:rFonts w:ascii="Times New Roman" w:hAnsi="Times New Roman"/>
                <w:sz w:val="16"/>
                <w:szCs w:val="16"/>
              </w:rPr>
              <w:br/>
              <w:t xml:space="preserve">для местной анестезии (инфильтрационная, проводниковая,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перидуральная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спинномозговая - субарахноидальная, внутрикостная), </w:t>
            </w:r>
            <w:r w:rsidRPr="00196F2E">
              <w:rPr>
                <w:rFonts w:ascii="Times New Roman" w:hAnsi="Times New Roman"/>
                <w:sz w:val="16"/>
                <w:szCs w:val="16"/>
              </w:rPr>
              <w:br/>
              <w:t xml:space="preserve">для проведении блокад (вагосимпатическая и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паранефральная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блокада,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паравертебральная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блокада при экземах, нейродермите,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ишиалгии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594 000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натрия цитрата 5% 10мл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color w:val="000000"/>
                <w:sz w:val="16"/>
                <w:szCs w:val="16"/>
              </w:rPr>
              <w:t>Раствор натрия цитрата 5%, во флаконах объемом 10мл. Применение: для стабилизации крови. Состав: натрия цитрата 50гр, воды для инъекций до 1 литра. Срок хранения 30 суток.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48 000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натрия бромида 3% 400мл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упаковка-темный флакон. Состав: натрия бромида 30г, воды очищенной до 1 литра. Срок хранения 10суток. Условия хранения - хранить при температуре не выше 25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*С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в защищенном от света месте. Применение: для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лекарственного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электорофореза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88 400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калия йодида 3% 400мл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упаковка-темный флакон. Состав: калия йодида 30г, воды очищенной до 1 литра. Срок хранения 10суток. Условия хранения - хранить при температуре не выше 25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*С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, в защищенном от света месте. Применение: для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лекарственного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электорофореза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162 000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магния сульфата 5% 400мл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упаковка-темный флакон. Состав: магния сульфата 50г, воды очищенной до 1 литра. Срок хранения 10суток. Условия хранения - хранить при температуре не выше 25*С. Применение: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лекарственного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электорофореза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73 000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Раствор кал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ьц</w:t>
            </w: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хлорида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00мл стерильный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sz w:val="16"/>
                <w:szCs w:val="16"/>
              </w:rPr>
              <w:t xml:space="preserve">Прозрачный, бесцветный раствор для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инфузий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. Стерильный.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>Первичная</w:t>
            </w:r>
            <w:proofErr w:type="gram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упаковка-стеклянный флакон объемом 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196F2E">
              <w:rPr>
                <w:rFonts w:ascii="Times New Roman" w:hAnsi="Times New Roman"/>
                <w:sz w:val="16"/>
                <w:szCs w:val="16"/>
              </w:rPr>
              <w:t>00мл, заполненный до половины. Состав: кал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ьц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ия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хлорида 30г, воды для инъекций до 1 литра. Срок хранения 30 суток. </w:t>
            </w:r>
            <w:proofErr w:type="gramStart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Условия хранения - хранить при температуре не выше 25*С. Применение: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гипокалиемия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(в том числе на фоне продолжительной рвоты и/или диареи, сахарного диабета, терапии некоторыми диуретиками, гипотензивными лекарственными средствами,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глюкокортикостероидами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); пароксизмальная тахикардия, </w:t>
            </w:r>
            <w:proofErr w:type="spellStart"/>
            <w:r w:rsidRPr="00196F2E">
              <w:rPr>
                <w:rFonts w:ascii="Times New Roman" w:hAnsi="Times New Roman"/>
                <w:sz w:val="16"/>
                <w:szCs w:val="16"/>
              </w:rPr>
              <w:t>гликозидная</w:t>
            </w:r>
            <w:proofErr w:type="spellEnd"/>
            <w:r w:rsidRPr="00196F2E">
              <w:rPr>
                <w:rFonts w:ascii="Times New Roman" w:hAnsi="Times New Roman"/>
                <w:sz w:val="16"/>
                <w:szCs w:val="16"/>
              </w:rPr>
              <w:t xml:space="preserve"> интоксикация (лечение и </w:t>
            </w:r>
            <w:r w:rsidRPr="00196F2E">
              <w:rPr>
                <w:rFonts w:ascii="Times New Roman" w:hAnsi="Times New Roman"/>
                <w:sz w:val="16"/>
                <w:szCs w:val="16"/>
              </w:rPr>
              <w:lastRenderedPageBreak/>
              <w:t>профилактика); эктопические аритмии у пациентов с инфарктом миокарда в период острого течения (лечение и профилактика).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27117" w:rsidRDefault="00196F2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64 000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DC299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 xml:space="preserve">Глюкоза </w:t>
            </w:r>
            <w:r>
              <w:rPr>
                <w:rFonts w:ascii="Times New Roman" w:hAnsi="Times New Roman"/>
                <w:lang w:val="kk-KZ"/>
              </w:rPr>
              <w:t>5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 w:rsidRPr="00DC2998">
              <w:rPr>
                <w:rFonts w:ascii="Times New Roman" w:hAnsi="Times New Roman"/>
                <w:lang w:val="kk-KZ"/>
              </w:rPr>
              <w:t xml:space="preserve"> 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color w:val="000000"/>
                <w:sz w:val="16"/>
                <w:szCs w:val="16"/>
              </w:rPr>
              <w:t>Раствор</w:t>
            </w:r>
            <w:r w:rsidRPr="00196F2E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Глюкоза 5</w:t>
            </w:r>
            <w:r w:rsidRPr="00196F2E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536 250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DC2998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Глюкоза 10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 w:rsidRPr="00DC2998">
              <w:rPr>
                <w:rFonts w:ascii="Times New Roman" w:hAnsi="Times New Roman"/>
                <w:lang w:val="kk-KZ"/>
              </w:rPr>
              <w:t xml:space="preserve"> 200,0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color w:val="000000"/>
                <w:sz w:val="16"/>
                <w:szCs w:val="16"/>
              </w:rPr>
              <w:t>Раствор</w:t>
            </w:r>
            <w:r w:rsidRPr="00196F2E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Глюкоза 10</w:t>
            </w:r>
            <w:r w:rsidRPr="00196F2E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2 004 000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C2998">
              <w:rPr>
                <w:rFonts w:ascii="Times New Roman" w:hAnsi="Times New Roman"/>
                <w:lang w:val="kk-KZ"/>
              </w:rPr>
              <w:t>Натрия хлорид 0,9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6F2E">
              <w:rPr>
                <w:rFonts w:ascii="Times New Roman" w:hAnsi="Times New Roman"/>
                <w:color w:val="000000"/>
                <w:sz w:val="16"/>
                <w:szCs w:val="16"/>
              </w:rPr>
              <w:t>Раствор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Натрия хлорид 0,9</w:t>
            </w:r>
            <w:r w:rsidRPr="00196F2E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7117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BD71ED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536 000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Эуфиллин</w:t>
            </w:r>
            <w:r w:rsidRPr="00196F2E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Эуфиллин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32 000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Фурацилин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Фурацилин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20 800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Натрия  гидрокарбонат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Натрия  гидрокарбонат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Натрия хлорид субстанция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Натрия хлорид субстанция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2669E" w:rsidRDefault="00196F2E" w:rsidP="00196F2E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216 000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Линкомицин г/х 2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Линкомицин г/х 2</w:t>
            </w:r>
            <w:r w:rsidRPr="00196F2E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620 000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Нафазолин 0,5</w:t>
            </w:r>
            <w:r w:rsidRPr="00DC2998">
              <w:rPr>
                <w:rFonts w:ascii="Times New Roman" w:hAnsi="Times New Roman"/>
                <w:lang w:val="en-US"/>
              </w:rPr>
              <w:t>%</w:t>
            </w:r>
            <w:r>
              <w:rPr>
                <w:rFonts w:ascii="Times New Roman" w:hAnsi="Times New Roman"/>
                <w:lang w:val="kk-KZ"/>
              </w:rPr>
              <w:t xml:space="preserve"> 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>Нафазолин 0,5</w:t>
            </w:r>
            <w:r w:rsidRPr="00196F2E">
              <w:rPr>
                <w:rFonts w:ascii="Times New Roman" w:hAnsi="Times New Roman"/>
                <w:sz w:val="16"/>
                <w:szCs w:val="16"/>
                <w:lang w:val="en-US"/>
              </w:rPr>
              <w:t>%</w:t>
            </w:r>
            <w:r w:rsidRPr="00196F2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196F2E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FD0163" w:rsidRDefault="00196F2E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6F2E">
              <w:rPr>
                <w:rFonts w:ascii="Times New Roman" w:hAnsi="Times New Roman"/>
                <w:sz w:val="20"/>
                <w:szCs w:val="20"/>
              </w:rPr>
              <w:t>Карбомер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Офтагель гель глазной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1447,51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196F2E" w:rsidRDefault="00196F2E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144 751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196F2E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437726">
        <w:rPr>
          <w:rFonts w:ascii="Times New Roman" w:hAnsi="Times New Roman"/>
          <w:sz w:val="24"/>
          <w:szCs w:val="24"/>
          <w:lang w:val="kk-KZ"/>
        </w:rPr>
        <w:t>23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565DF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437726">
        <w:rPr>
          <w:rFonts w:ascii="Times New Roman" w:hAnsi="Times New Roman"/>
          <w:sz w:val="24"/>
          <w:szCs w:val="24"/>
          <w:lang w:val="kk-KZ"/>
        </w:rPr>
        <w:t>02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437726">
        <w:rPr>
          <w:rFonts w:ascii="Times New Roman" w:hAnsi="Times New Roman"/>
          <w:sz w:val="24"/>
          <w:szCs w:val="24"/>
          <w:lang w:val="kk-KZ"/>
        </w:rPr>
        <w:t>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274-85-81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437726">
        <w:rPr>
          <w:rFonts w:ascii="Times New Roman" w:hAnsi="Times New Roman"/>
          <w:b/>
          <w:sz w:val="24"/>
          <w:szCs w:val="24"/>
          <w:lang w:val="kk-KZ"/>
        </w:rPr>
        <w:t>2</w:t>
      </w:r>
      <w:bookmarkStart w:id="0" w:name="_GoBack"/>
      <w:bookmarkEnd w:id="0"/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>
        <w:rPr>
          <w:rFonts w:ascii="Times New Roman" w:hAnsi="Times New Roman"/>
          <w:b/>
          <w:sz w:val="24"/>
          <w:szCs w:val="24"/>
          <w:lang w:val="kk-KZ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1443F8"/>
    <w:rsid w:val="00173973"/>
    <w:rsid w:val="00192E74"/>
    <w:rsid w:val="00196F2E"/>
    <w:rsid w:val="001A4F33"/>
    <w:rsid w:val="001D4821"/>
    <w:rsid w:val="002207DE"/>
    <w:rsid w:val="00247A86"/>
    <w:rsid w:val="00267C0D"/>
    <w:rsid w:val="002726B1"/>
    <w:rsid w:val="0029546B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37726"/>
    <w:rsid w:val="004452D0"/>
    <w:rsid w:val="004D0CF0"/>
    <w:rsid w:val="004D7A08"/>
    <w:rsid w:val="004F306F"/>
    <w:rsid w:val="00573936"/>
    <w:rsid w:val="0058065A"/>
    <w:rsid w:val="005A166E"/>
    <w:rsid w:val="005A6656"/>
    <w:rsid w:val="005B0CB3"/>
    <w:rsid w:val="00633D6A"/>
    <w:rsid w:val="006343D3"/>
    <w:rsid w:val="00692747"/>
    <w:rsid w:val="0069331A"/>
    <w:rsid w:val="006A1B25"/>
    <w:rsid w:val="006A1D56"/>
    <w:rsid w:val="006B5B7A"/>
    <w:rsid w:val="006D4958"/>
    <w:rsid w:val="00706360"/>
    <w:rsid w:val="0073229B"/>
    <w:rsid w:val="00737F3C"/>
    <w:rsid w:val="00787E41"/>
    <w:rsid w:val="007A0588"/>
    <w:rsid w:val="007A1CB3"/>
    <w:rsid w:val="007D0D75"/>
    <w:rsid w:val="007E06C8"/>
    <w:rsid w:val="008210CB"/>
    <w:rsid w:val="00826ACC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90530"/>
    <w:rsid w:val="00A52B3F"/>
    <w:rsid w:val="00A666D0"/>
    <w:rsid w:val="00A81672"/>
    <w:rsid w:val="00AD2F48"/>
    <w:rsid w:val="00AE0299"/>
    <w:rsid w:val="00AE317E"/>
    <w:rsid w:val="00B05D0F"/>
    <w:rsid w:val="00B418A8"/>
    <w:rsid w:val="00BA2E30"/>
    <w:rsid w:val="00BD71ED"/>
    <w:rsid w:val="00C06B4C"/>
    <w:rsid w:val="00C2219B"/>
    <w:rsid w:val="00C41D7A"/>
    <w:rsid w:val="00C819B8"/>
    <w:rsid w:val="00C922AC"/>
    <w:rsid w:val="00CA4465"/>
    <w:rsid w:val="00D225C9"/>
    <w:rsid w:val="00D318B3"/>
    <w:rsid w:val="00D872B8"/>
    <w:rsid w:val="00DB0BFA"/>
    <w:rsid w:val="00DB4D0D"/>
    <w:rsid w:val="00E565DF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2020-01-24T03:31:00Z</cp:lastPrinted>
  <dcterms:created xsi:type="dcterms:W3CDTF">2022-02-18T04:40:00Z</dcterms:created>
  <dcterms:modified xsi:type="dcterms:W3CDTF">2022-02-18T04:40:00Z</dcterms:modified>
</cp:coreProperties>
</file>