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37E28788" w:rsidR="00A2403F" w:rsidRPr="00052851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32503">
        <w:rPr>
          <w:rFonts w:ascii="Times New Roman" w:hAnsi="Times New Roman"/>
          <w:b/>
          <w:sz w:val="28"/>
          <w:szCs w:val="28"/>
        </w:rPr>
        <w:t>0</w:t>
      </w:r>
      <w:r w:rsidR="00A41192">
        <w:rPr>
          <w:rFonts w:ascii="Times New Roman" w:hAnsi="Times New Roman"/>
          <w:b/>
          <w:sz w:val="28"/>
          <w:szCs w:val="28"/>
        </w:rPr>
        <w:t>6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1C860AE2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A41192">
        <w:rPr>
          <w:rFonts w:ascii="Times New Roman" w:hAnsi="Times New Roman"/>
          <w:b/>
          <w:sz w:val="24"/>
          <w:szCs w:val="24"/>
          <w:lang w:val="kk-KZ"/>
        </w:rPr>
        <w:t>06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A41192">
        <w:rPr>
          <w:rFonts w:ascii="Times New Roman" w:hAnsi="Times New Roman"/>
          <w:b/>
          <w:sz w:val="24"/>
          <w:szCs w:val="24"/>
        </w:rPr>
        <w:t>апреля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41DA235A" w:rsidR="006151F8" w:rsidRPr="00A9376B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>ул. Манаса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 xml:space="preserve">5 «Об утверждении Правил организации и проведения закупа лекарственных средств, медицинских изделий и специализированных лечебных продуктов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рамках гарантированного объема бесплатной медицинской помощи и (или) в системе обязательного социального м</w:t>
      </w:r>
      <w:bookmarkStart w:id="0" w:name="_GoBack"/>
      <w:bookmarkEnd w:id="0"/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едицинского страхования, фармацевтических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A9376B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A9376B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> </w:t>
      </w:r>
      <w:r w:rsidR="00A9376B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924</w:t>
      </w:r>
      <w:r w:rsidR="00A9376B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A9376B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988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,00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A9376B" w:rsidRPr="00A9376B">
        <w:rPr>
          <w:rFonts w:ascii="Times New Roman" w:hAnsi="Times New Roman"/>
          <w:b/>
          <w:color w:val="000000" w:themeColor="text1"/>
          <w:sz w:val="24"/>
          <w:szCs w:val="24"/>
        </w:rPr>
        <w:t>девятнадцать миллионов девятьсот двадцать четыре тысячи девятьсот восемьдесят восемь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F1152B" w:rsidRPr="00A9376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тиын.</w:t>
      </w:r>
    </w:p>
    <w:p w14:paraId="7049FEFC" w14:textId="3906783F" w:rsidR="00E239F8" w:rsidRPr="00A9376B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552" w:type="dxa"/>
        <w:tblInd w:w="93" w:type="dxa"/>
        <w:tblLook w:val="04A0" w:firstRow="1" w:lastRow="0" w:firstColumn="1" w:lastColumn="0" w:noHBand="0" w:noVBand="1"/>
      </w:tblPr>
      <w:tblGrid>
        <w:gridCol w:w="587"/>
        <w:gridCol w:w="3539"/>
        <w:gridCol w:w="7935"/>
        <w:gridCol w:w="673"/>
        <w:gridCol w:w="697"/>
        <w:gridCol w:w="990"/>
        <w:gridCol w:w="1131"/>
      </w:tblGrid>
      <w:tr w:rsidR="00A9376B" w:rsidRPr="00A9376B" w14:paraId="1F753BBD" w14:textId="77777777" w:rsidTr="00A9376B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D90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A5F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6F48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ECA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Ед. изм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F015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Кол-во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37A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Цена 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4F6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Сумма   </w:t>
            </w:r>
          </w:p>
        </w:tc>
      </w:tr>
      <w:tr w:rsidR="00A9376B" w:rsidRPr="00A9376B" w14:paraId="2C381894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83D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9068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одноразовый 11/13.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68C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Скальпель хирургический одноразовый №11/13.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A0DD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642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8 000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FC0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145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76C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1 160 000   </w:t>
            </w:r>
          </w:p>
        </w:tc>
      </w:tr>
      <w:tr w:rsidR="00A9376B" w:rsidRPr="00A9376B" w14:paraId="348DA276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9E09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8EB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Плазмозамещающие и перфузионные растворы. Растворы для в/в введения. Растворы, влияющие на водно-электролитный баланс. Электролиты.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DB5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инфузий 500 мл, Состав: 1000 мл раствора содержат активные вещества:натрия хлорид 6.7990 г, калия хлорид 0.2984 г, кальция хлорида дигидрат 0.3675 г, магния хлорида гексагидрат 0.2033 г, натрия ацетата тригидрат 3.2660 г, кислота яблочная 0.6710 г ,вспомогательные вещества:натрия гидроксид 0.200 г , вода для инъекций до 1000 мл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688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фл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07B6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   600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5D2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534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7EC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320 400   </w:t>
            </w:r>
          </w:p>
        </w:tc>
      </w:tr>
      <w:tr w:rsidR="00A9376B" w:rsidRPr="00A9376B" w14:paraId="5DC94803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47A8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DA1D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 антиглаукоматозный резорбируемый для хирургического лечения глаукомы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B75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Дренаж антиглаукоматозный резорбируемый для хирургического лечения глаукомы. Композитный материал на основе полимолочной кислоты и полиэтиленгликоля с добавлением нано - серебра.  Структура пористая. Толщина: 0,15мм, Ширина: 5,2 мм (+/- 0,2 мм), Длина: 2,0 мм (+/- 0,2 мм) , Стерильный.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77EF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342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6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959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140 000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429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840 000   </w:t>
            </w:r>
          </w:p>
        </w:tc>
      </w:tr>
      <w:tr w:rsidR="00A9376B" w:rsidRPr="00A9376B" w14:paraId="1AD01B1E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33E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76E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Карта 10 000 тестов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12DC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Карта на 10 000 тестов  для анализатора СОЭ ISED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AFA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67A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E87A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1 402 242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110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1 402 242   </w:t>
            </w:r>
          </w:p>
        </w:tc>
      </w:tr>
      <w:tr w:rsidR="00A9376B" w:rsidRPr="00A9376B" w14:paraId="52A7E06F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B61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BE4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 Карта 1000 тестов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9FF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Тест Карта на 1000 тестов  для анализатора СОЭ ISED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3241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08E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D25D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191 180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E43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191 180   </w:t>
            </w:r>
          </w:p>
        </w:tc>
      </w:tr>
      <w:tr w:rsidR="00A9376B" w:rsidRPr="00A9376B" w14:paraId="0A32BF34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1FA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A85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Контрольный материал для проверки СОЭ.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AB9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Контрольный материал для проверки СОЭ. На основе эритроцитов человека. 2 уровня по 3 флакона 6фл для анализатора СОЭ ISED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CD7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8CE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14B1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781 188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7335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1 562 376   </w:t>
            </w:r>
          </w:p>
        </w:tc>
      </w:tr>
      <w:tr w:rsidR="00A9376B" w:rsidRPr="00A9376B" w14:paraId="2E26A009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E69C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DBC4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Промывочный раствор 4 фл по 500 мл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A06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Промывочный раствор 4 фл по 500 мл для анализатора СОЭ ISED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0B4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E225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13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5684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191 190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52F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2 485 470   </w:t>
            </w:r>
          </w:p>
        </w:tc>
      </w:tr>
      <w:tr w:rsidR="00A9376B" w:rsidRPr="00A9376B" w14:paraId="44D43346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972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5B87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Бумага для принтера 57*15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DF7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Бумага для принтера 57*15 для анализатора СОЭ ISED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0FD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рулон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5F4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50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FBF25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350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1DF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17 500   </w:t>
            </w:r>
          </w:p>
        </w:tc>
      </w:tr>
      <w:tr w:rsidR="00A9376B" w:rsidRPr="00A9376B" w14:paraId="09AE191F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76A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7EF6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хирургический шовный 7/0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8B7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Синтетически рассасывающимся стерильный шовный материал, изготовленным из сополимера, который на 90% состоит из гликолида и на 10% из L-лактида. Эмпирическая формула сополимера - (С2H2O2)m(C3H4O2)n. Покрыт смесью, состоящей из равных частей сополимера гликолида и лактида (Полиглактин 370) и стеарата кальция. Известно, что сополимер Полиглактин 910, Полиглактин 370 и стеарат кальция, не имеют антигенных свойств, являются апирогенными и вызывают незначительную реакцию тканей при рассасывании.Окрашен в фиолетовый цвет , выпускается также неокрашенный материал. Время заживления раны: 35 дней Срок рассасывания: 56-85 дней, Нить имеет покрытие, сводящее к минимуму травматизацию ткани и облегчает завязывание узлов.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B3AF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B0E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100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607A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8 900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81F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890 000   </w:t>
            </w:r>
          </w:p>
        </w:tc>
      </w:tr>
      <w:tr w:rsidR="00A9376B" w:rsidRPr="00A9376B" w14:paraId="5820E6E5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7766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CA6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Очиститель электродов</w:t>
            </w: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абразивный, для/совместим с аппаратом Covidien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B3E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Очиститель электродов абразивный для электродов из нержавеющей стали. Стерильный, одноразовый. Размер не более 5 см x 5 см. Липкая тыльная сторона. Виден в рентгеновских лучах.  для/совместим с аппаратом Covidien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252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17D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1 000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601C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2 720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FAFF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2 720 000   </w:t>
            </w:r>
          </w:p>
        </w:tc>
      </w:tr>
      <w:tr w:rsidR="00A9376B" w:rsidRPr="00A9376B" w14:paraId="716E1442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CC5E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D837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Рассеивающий электрод с гидрогелем для новорожденных для/совместим с аппаратом Covidien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73F2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Клеющийся рассеивающийся неонатальный электрод пациента, двухсекционный, с токонепроводящим липким ободком и кабелем длиной не менее 2,7 метра. Используются у детей массой тела от 0,45 кг до 2,7 кг. Площадь пластины 53 х 98 мм. Площадь проводящей поверхности двух секций = 33 см². Ширина акрилового липкого бортика - 7,1 мм. Липкий борт имеет отдельное ленточное покрытие, независимое от общей покровной оболочки. Разъем кабеля прямоугольный с двумя отверстиями и штырьком активации системы слежения Материал подложки перекрестно связанный вспененный полиэтилен. ПВХ и Латекс отсутствуют. Упаковка пластины влагонепроницаемая, стерильная. для/совместим с аппаратом Covidien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F892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F8B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9D8D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25 200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40E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1 260 000   </w:t>
            </w:r>
          </w:p>
        </w:tc>
      </w:tr>
      <w:tr w:rsidR="00A9376B" w:rsidRPr="00A9376B" w14:paraId="2611DF7E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CC0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967F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Возвратные электроды пациента: для взрослых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A53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Нейтральный/возвратный рассеивающий-электрод двухсекционный, по периметру электрода нанесен гипоаллергенный клей, в центре на электрод нанесен токопроводящий липкий гидрогель.Для использования с многоразовым кабелем для подключения электродов.  Для пациентов с массой тела более 13,6 кг. Для электрохирургических генераторов с функцией RECQM (функция контроля контакта рассеивающего электрода и пациента). Гидрогелевая, сплит-пластина. Съемная наклейка для записи в историю болезни. Водонепроницаемость и устойчивость к жидкостям. Нет необходимости в конкретной ориентации.</w:t>
            </w: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Отсутствие гель -остатков после удаления с кожи. Увеличивает электропроводность электродов. Снижает сопротивление кожи. Уменьшает тепловую концентрацию. Сведение к минимуму риска ожогов. Соответствие RoHS. Без латекса. Без содержания Диоктилфталата. Без ПВХ. Площадь 150 кв.см. для/совместим с аппаратом Covidien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0DE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EFC2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500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E0E3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8 100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1E29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4 050 000   </w:t>
            </w:r>
          </w:p>
        </w:tc>
      </w:tr>
      <w:tr w:rsidR="00A9376B" w:rsidRPr="00A9376B" w14:paraId="1B8BB917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B06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C24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Электроды: игла, с удлинителем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A513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 монополярный- игла с антипригарным покрытием из эластомерного силикона, изолированный, удлиненный. Посадочный диаметр - 2,4 мм. Общая длина 16.51 см. Длина рабочей (активной) части 2.54 см. Диаметр острия 0.864 мм. Одноразовый, поставляется в стерильнойупаковке. для/совместим с аппаратом Covidien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C5B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BAD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100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73A9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11 800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619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1 180 000   </w:t>
            </w:r>
          </w:p>
        </w:tc>
      </w:tr>
      <w:tr w:rsidR="00A9376B" w:rsidRPr="00A9376B" w14:paraId="79B122A7" w14:textId="77777777" w:rsidTr="00A9376B">
        <w:trPr>
          <w:trHeight w:val="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726F" w14:textId="77777777" w:rsidR="00A9376B" w:rsidRPr="00A9376B" w:rsidRDefault="00A9376B" w:rsidP="00A937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E651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Набор зондов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AAC" w14:textId="77777777" w:rsidR="00A9376B" w:rsidRPr="00A9376B" w:rsidRDefault="00A9376B" w:rsidP="00A937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Набор входит Зонд пищеводный типа "Блэкмор"- 1 шт.Зонд пищеводный типа «Блэкмор» используется в хирургии и гастроэнтерологии для остановки кровотечения из варикозно расширенных вен пищевода и желудка, особенно в экстренных случаях, когда использование других методов остановки крови невозможно или неэффективно. - изготовлено из прозрачного термопластичного нетоксичного полимера; - длина 1000 мм; - трехканальная трубка; - закрытый дистальный конец закругленной формы; - круглый латексный надувной желудочный баллон; - цилиндрический латексный надувной пищеводный баллон; - перфорация дистального конца до круглого надувного желудочного баллона; - адаптер Жанэ на проксимальном конце основного канала; - канюли Люэра с контрольными баллончиками на проксимальном конце каналов для надувания баллонов; - стерилизовано оксидом этилена. Диаметр 5,6 мм. Размер 17. Объем баллона: желудочный 8 мл, пищеводный 30. Длина 1000, Дилататор пищевода - 5 шт. Дилататор пищевода используется при баллонной дилатации для устранения сужений желудочно-кишечного тракта </w:t>
            </w: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путем их растяжения специальным баллоном, раздувающимся внутри просвета стриктуры. Преимуществом баллонной дилатации является равномерное воздействие на всем протяжении стриктуры и практическое отсутствие осевой нагрузки на ткани. -двухканальная полимерная трубка длиной 800мм;- удлиненный конусный кончик; - тросовый проводник длиной 150 мм;-раздувной баллон цилиндрической формы; -рентгеноконтрастные метки для определения положения баллона; -канюля Люэра для раздува баллона; -удобный держатель на проксимальном конце.  Диаметр 4,6 / 6,0 мм.  Размер 14/18. Объем баллона 35/60 мл. Длина 800 мм.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9A3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набор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2AD3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BB9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184 582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7B4" w14:textId="77777777" w:rsidR="00A9376B" w:rsidRPr="00A9376B" w:rsidRDefault="00A9376B" w:rsidP="00A93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37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1 845 820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>г. Алматы, ул. Манаса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>г. Алматы, ул. Манаса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r w:rsidR="00574A7C" w:rsidRPr="00256189">
        <w:t>каб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</w:p>
    <w:p w14:paraId="1ABF1F83" w14:textId="1BEFF652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A41192">
        <w:rPr>
          <w:lang w:val="kk-KZ"/>
        </w:rPr>
        <w:t>13</w:t>
      </w:r>
      <w:r w:rsidR="001E333F" w:rsidRPr="008D4B4D">
        <w:t xml:space="preserve">» </w:t>
      </w:r>
      <w:r w:rsidR="00A41192">
        <w:t>апреля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425E7860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032503" w:rsidRPr="008D4B4D">
        <w:t>«</w:t>
      </w:r>
      <w:r w:rsidR="00A41192">
        <w:rPr>
          <w:lang w:val="kk-KZ"/>
        </w:rPr>
        <w:t>13</w:t>
      </w:r>
      <w:r w:rsidR="00032503" w:rsidRPr="008D4B4D">
        <w:t xml:space="preserve">» </w:t>
      </w:r>
      <w:r w:rsidR="00A41192">
        <w:rPr>
          <w:lang w:val="kk-KZ"/>
        </w:rPr>
        <w:t>апреля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каб</w:t>
      </w:r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DCB6" w14:textId="77777777" w:rsidR="000E0CB7" w:rsidRDefault="000E0CB7" w:rsidP="00F47EDF">
      <w:pPr>
        <w:spacing w:after="0" w:line="240" w:lineRule="auto"/>
      </w:pPr>
      <w:r>
        <w:separator/>
      </w:r>
    </w:p>
  </w:endnote>
  <w:endnote w:type="continuationSeparator" w:id="0">
    <w:p w14:paraId="2CE6E4DA" w14:textId="77777777" w:rsidR="000E0CB7" w:rsidRDefault="000E0CB7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6B">
          <w:rPr>
            <w:noProof/>
          </w:rPr>
          <w:t>2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52F7" w14:textId="77777777" w:rsidR="000E0CB7" w:rsidRDefault="000E0CB7" w:rsidP="00F47EDF">
      <w:pPr>
        <w:spacing w:after="0" w:line="240" w:lineRule="auto"/>
      </w:pPr>
      <w:r>
        <w:separator/>
      </w:r>
    </w:p>
  </w:footnote>
  <w:footnote w:type="continuationSeparator" w:id="0">
    <w:p w14:paraId="732C4B46" w14:textId="77777777" w:rsidR="000E0CB7" w:rsidRDefault="000E0CB7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DF28-61A9-4DEA-BAF7-308ED2F1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2023-04-06T11:45:00Z</dcterms:created>
  <dcterms:modified xsi:type="dcterms:W3CDTF">2023-04-06T11:45:00Z</dcterms:modified>
</cp:coreProperties>
</file>