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3E" w:rsidRPr="006A1B25" w:rsidRDefault="001B103E" w:rsidP="001B103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Объявление № 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</w:p>
    <w:p w:rsidR="001B103E" w:rsidRPr="006A1D56" w:rsidRDefault="001B103E" w:rsidP="001B103E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5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Pr="006A1D56">
        <w:rPr>
          <w:rFonts w:ascii="Times New Roman" w:hAnsi="Times New Roman"/>
          <w:bCs/>
          <w:color w:val="000000"/>
        </w:rPr>
        <w:t>) в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Pr="006A1D56">
        <w:rPr>
          <w:rFonts w:ascii="Times New Roman" w:hAnsi="Times New Roman"/>
          <w:bCs/>
          <w:color w:val="000000"/>
        </w:rPr>
        <w:t>,ф</w:t>
      </w:r>
      <w:proofErr w:type="gramEnd"/>
      <w:r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1B103E" w:rsidRDefault="001B103E" w:rsidP="001B103E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850"/>
        <w:gridCol w:w="992"/>
        <w:gridCol w:w="1276"/>
        <w:gridCol w:w="1418"/>
        <w:gridCol w:w="1358"/>
      </w:tblGrid>
      <w:tr w:rsidR="001B103E" w:rsidTr="00D45DF3">
        <w:trPr>
          <w:trHeight w:val="1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3E" w:rsidRDefault="001B103E" w:rsidP="00D45D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3E" w:rsidRDefault="001B103E" w:rsidP="00D45D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3E" w:rsidRDefault="001B103E" w:rsidP="00D45D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3E" w:rsidRPr="00771E66" w:rsidRDefault="001B103E" w:rsidP="00D45DF3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1B103E" w:rsidRDefault="001B103E" w:rsidP="00D45DF3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3E" w:rsidRDefault="001B103E" w:rsidP="00D45D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3E" w:rsidRDefault="001B103E" w:rsidP="00D45D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3E" w:rsidRDefault="001B103E" w:rsidP="00D45D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03E" w:rsidRDefault="001B103E" w:rsidP="00D45DF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1B103E" w:rsidRPr="00615ED2" w:rsidTr="00D45DF3">
        <w:trPr>
          <w:trHeight w:val="21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03E" w:rsidRPr="00615ED2" w:rsidRDefault="001B103E" w:rsidP="00D4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03E" w:rsidRPr="00540328" w:rsidRDefault="001B103E" w:rsidP="00D4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Винт транспедикулярный полиаксиальный</w:t>
            </w:r>
            <w:r>
              <w:rPr>
                <w:rFonts w:ascii="Times New Roman" w:hAnsi="Times New Roman"/>
                <w:sz w:val="20"/>
                <w:szCs w:val="20"/>
              </w:rPr>
              <w:t>,диаметром 4,5 мм , длиной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) 40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3E" w:rsidRPr="00096F60" w:rsidRDefault="00096F60" w:rsidP="00096F6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Винты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транспедикулярные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полиаксиальные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, самонарезающие, цилиндрической формы по всей длине внешнего диаметра, резьба на стержне коническая, внешний диаметр резьбы постоянный. Стержень винта с переменным диаметром: от головки винта центрирующий конус стержня со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спонгиозной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резьбой, далее переходный конус стержня и завершающий конус стержня с кортикальной резьбой и закруглённым концом. Стержень винта имеет шарообразную головку, на которой нанесены ступенчатые круговые надрезы, которые эффективно фиксируют стержень винта в головке винта.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Полиаксиальные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винты обеспечивают стабильную угловую фиксацию головки винта в диапазоне 45°. Внутри головки винта находится втулка с шаровидным углублением, которая блокирует головку стержня с головкой винта в моменте фиксации стержня диаметром 6 мм зажимным винтом. Винты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двукортикальные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, атравматические. </w:t>
            </w:r>
            <w:proofErr w:type="gramStart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Два варианта исполнения резьбы - однозаходная или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двузаходная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спонгиозная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в дистальной части ножки и кортикальная в проксимальной), запроектирована таким образом, чтобы обеспечить стабильное крепление в губчатой и кортикальной кости, а также повысить прочность винта в области головки.</w:t>
            </w:r>
            <w:proofErr w:type="gram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Головка типа камертон. Диаметр головки 14 мм, высота головки 14 мм,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уплащена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с обеих сторон на размер 10,5 мм, ширина канала под стержень 6,1 мм, внутренняя резьба головки </w:t>
            </w:r>
            <w:r w:rsidRPr="00096F60">
              <w:rPr>
                <w:rFonts w:cs="Calibri"/>
                <w:color w:val="000000"/>
                <w:sz w:val="16"/>
                <w:szCs w:val="16"/>
              </w:rPr>
              <w:lastRenderedPageBreak/>
              <w:t xml:space="preserve">специальная, диаметром 10,2 мм. На боковой закруглённой поверхности головки расположены два углубления на размер 12,2 мм, что позволяет ухватить головку винта прижимным инструментом. Материал изготовления: сплав титана, соответствующий международному стандарту ISO 5832 для изделий, имплантируемых в человеческий организм. Титан, технические нормы: ISO 5832/3; состав материала: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Al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- 5,5 - 6,5%,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Nb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- 6,5 - 7,5%,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Ta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- 0,50%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Fe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- 0,25%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, O - 0,2%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C - 0,08%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N - 0,05%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H - 0,009%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Ti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– остальное. Анодирование винтов. Цветовая кодировка головки винта в зависимости от диаметра, стержень винта серого цвета.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03E" w:rsidRPr="007B63CC" w:rsidRDefault="001B103E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шт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03E" w:rsidRPr="00615ED2" w:rsidRDefault="005F7E01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103E" w:rsidRPr="00615ED2" w:rsidRDefault="005F7E01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7E01" w:rsidRPr="00615ED2" w:rsidRDefault="001B103E" w:rsidP="005F7E01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</w:t>
            </w:r>
            <w:r w:rsidR="005F7E01">
              <w:rPr>
                <w:rFonts w:ascii="Times New Roman" w:hAnsi="Times New Roman"/>
                <w:sz w:val="20"/>
                <w:szCs w:val="20"/>
                <w:lang w:val="kk-KZ"/>
              </w:rPr>
              <w:t>720000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B103E" w:rsidRPr="00615ED2" w:rsidRDefault="001B103E" w:rsidP="00D45DF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615ED2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096F60" w:rsidRPr="00615ED2" w:rsidTr="00D45DF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F60" w:rsidRPr="00615ED2" w:rsidRDefault="00096F60" w:rsidP="00096F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615ED2" w:rsidRDefault="00096F60" w:rsidP="00096F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Винт блокирующий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096F60" w:rsidRDefault="00096F60" w:rsidP="00096F60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Винт предназначен для зажима стержня в головке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транспедикулярного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винта. Диаметр винта 10,1 мм, резьба специальная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трапециодальная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несимметричная диаметром 10,1 мм, обеспечивает высокую прочность и предотвращает перекос резьбы. Срезанный профиль резьбы предотвращает разгибание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плечей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головки благодаря направлению сил реакции внутрь винта. Высота винта 5,5 мм, винт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канюлированный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 Шлиц винта выполнен под отвёртку типа TORX T30. Во избежание ошибок, соединение винта с отвёрткой возможно только с одной стороны. Зажимной винт полностью прячется в чаше головки винта. Материал изготовления: сплав титана, соответствующий международному стандарту ISO 5832 для изделий, имплантируемых в человеческий организм. Титан, технические нормы: ISO 5832/3; состав материала: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Al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- 5,5 - 6,5%,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Nb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- 6,5 - 7,5%,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Ta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- 0,50%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Fe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- 0,25%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, O - 0,2%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C - 0,08%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N - 0,05%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H - 0,009%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max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96F60">
              <w:rPr>
                <w:rFonts w:cs="Calibri"/>
                <w:color w:val="000000"/>
                <w:sz w:val="16"/>
                <w:szCs w:val="16"/>
              </w:rPr>
              <w:t>Ti</w:t>
            </w:r>
            <w:proofErr w:type="spellEnd"/>
            <w:r w:rsidRPr="00096F60">
              <w:rPr>
                <w:rFonts w:cs="Calibri"/>
                <w:color w:val="000000"/>
                <w:sz w:val="16"/>
                <w:szCs w:val="16"/>
              </w:rPr>
              <w:t xml:space="preserve"> – остальное. Анодирование винта двумя цветами: синий цвет – шлиц, серый цвет - резьба.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615ED2" w:rsidRDefault="00096F60" w:rsidP="00096F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F60" w:rsidRPr="00615ED2" w:rsidRDefault="00096F60" w:rsidP="00096F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615ED2" w:rsidRDefault="00096F60" w:rsidP="00096F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9 970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F60" w:rsidRPr="00615ED2" w:rsidRDefault="00096F60" w:rsidP="00096F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159 520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6F60" w:rsidRPr="00615ED2" w:rsidRDefault="00096F60" w:rsidP="00096F60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96F60" w:rsidRPr="00615ED2" w:rsidTr="00D45DF3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F60" w:rsidRPr="00615ED2" w:rsidRDefault="00096F60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615ED2" w:rsidRDefault="00096F60" w:rsidP="00D45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Стержень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диаметром 6.0 мм, длиной от 500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096F60" w:rsidRDefault="00096F60" w:rsidP="00D45DF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D57FB">
              <w:rPr>
                <w:rFonts w:ascii="Times New Roman" w:hAnsi="Times New Roman"/>
                <w:color w:val="000000"/>
                <w:sz w:val="16"/>
              </w:rPr>
              <w:t>Стержень титановый, диаметром 6.0 мм, длиной (L) от 40 до 500 мм</w:t>
            </w:r>
            <w:proofErr w:type="gramStart"/>
            <w:r w:rsidRPr="00BD57FB">
              <w:rPr>
                <w:rFonts w:ascii="Times New Roman" w:hAnsi="Times New Roman"/>
                <w:color w:val="000000"/>
                <w:sz w:val="16"/>
                <w:lang w:val="kk-KZ"/>
              </w:rPr>
              <w:t>.</w:t>
            </w:r>
            <w:r w:rsidRPr="00BD57FB">
              <w:rPr>
                <w:rFonts w:ascii="Times New Roman" w:hAnsi="Times New Roman"/>
                <w:color w:val="000000"/>
                <w:sz w:val="16"/>
              </w:rPr>
              <w:t>С</w:t>
            </w:r>
            <w:proofErr w:type="gramEnd"/>
            <w:r w:rsidRPr="00BD57FB">
              <w:rPr>
                <w:rFonts w:ascii="Times New Roman" w:hAnsi="Times New Roman"/>
                <w:color w:val="000000"/>
                <w:sz w:val="16"/>
              </w:rPr>
              <w:t xml:space="preserve">лужит каркасом конструкции из нескольких </w:t>
            </w:r>
            <w:proofErr w:type="spellStart"/>
            <w:r w:rsidRPr="00BD57FB">
              <w:rPr>
                <w:rFonts w:ascii="Times New Roman" w:hAnsi="Times New Roman"/>
                <w:color w:val="000000"/>
                <w:sz w:val="16"/>
              </w:rPr>
              <w:t>транспедикулярных</w:t>
            </w:r>
            <w:proofErr w:type="spellEnd"/>
            <w:r w:rsidRPr="00BD57FB">
              <w:rPr>
                <w:rFonts w:ascii="Times New Roman" w:hAnsi="Times New Roman"/>
                <w:color w:val="000000"/>
                <w:sz w:val="16"/>
              </w:rPr>
              <w:t xml:space="preserve"> винтов, в головке которых стержень фиксируется зажимными винтами. диаметром 6.0 мм, длиной (L) от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615ED2" w:rsidRDefault="00096F60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F60" w:rsidRPr="00615ED2" w:rsidRDefault="00096F60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6F60" w:rsidRPr="00615ED2" w:rsidRDefault="00096F60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F60" w:rsidRPr="00615ED2" w:rsidRDefault="00096F60" w:rsidP="00D45DF3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97 790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6F60" w:rsidRPr="00615ED2" w:rsidRDefault="00096F60" w:rsidP="00D45DF3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1B103E" w:rsidRPr="00615ED2" w:rsidRDefault="001B103E" w:rsidP="001B103E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103E" w:rsidRDefault="001B103E" w:rsidP="001B103E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</w:t>
      </w:r>
      <w:r w:rsidRPr="00507850">
        <w:rPr>
          <w:rFonts w:ascii="Times New Roman" w:hAnsi="Times New Roman"/>
          <w:sz w:val="24"/>
          <w:szCs w:val="24"/>
        </w:rPr>
        <w:lastRenderedPageBreak/>
        <w:t xml:space="preserve">фармацевтических услуг, утвержденных постановлением </w:t>
      </w:r>
      <w:r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1B103E" w:rsidRPr="00256189" w:rsidRDefault="001B103E" w:rsidP="001B103E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>
        <w:rPr>
          <w:rFonts w:ascii="Times New Roman" w:hAnsi="Times New Roman"/>
          <w:sz w:val="24"/>
          <w:szCs w:val="24"/>
          <w:lang w:val="kk-KZ"/>
        </w:rPr>
        <w:t>с 1</w:t>
      </w:r>
      <w:r w:rsidR="00096F60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>.03.2022  по 2</w:t>
      </w:r>
      <w:r w:rsidR="00096F60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>.03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>
        <w:rPr>
          <w:rFonts w:ascii="Times New Roman" w:hAnsi="Times New Roman"/>
          <w:sz w:val="24"/>
          <w:szCs w:val="24"/>
          <w:lang w:val="kk-KZ"/>
        </w:rPr>
        <w:t>22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Pr="000627E8">
        <w:t xml:space="preserve"> </w:t>
      </w:r>
      <w:r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>
        <w:rPr>
          <w:rFonts w:ascii="Times New Roman" w:hAnsi="Times New Roman"/>
          <w:sz w:val="24"/>
          <w:szCs w:val="24"/>
          <w:lang w:val="kk-KZ"/>
        </w:rPr>
        <w:t xml:space="preserve"> 225-26-98</w:t>
      </w:r>
      <w:proofErr w:type="gramEnd"/>
    </w:p>
    <w:p w:rsidR="001B103E" w:rsidRDefault="001B103E" w:rsidP="001B103E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096F60">
        <w:rPr>
          <w:rFonts w:ascii="Times New Roman" w:hAnsi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(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>
        <w:rPr>
          <w:rFonts w:ascii="Times New Roman" w:hAnsi="Times New Roman"/>
          <w:sz w:val="24"/>
          <w:szCs w:val="24"/>
          <w:lang w:val="kk-KZ"/>
        </w:rPr>
        <w:t>ться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E755E5" w:rsidRDefault="001B103E" w:rsidP="001B103E">
      <w:r w:rsidRPr="001A4F33">
        <w:rPr>
          <w:rFonts w:ascii="Times New Roman" w:hAnsi="Times New Roman"/>
          <w:color w:val="FF0000"/>
          <w:sz w:val="24"/>
          <w:szCs w:val="24"/>
        </w:rPr>
        <w:t xml:space="preserve">Уважаемые участники внимательно ознакомитесь с </w:t>
      </w:r>
      <w:proofErr w:type="spellStart"/>
      <w:r w:rsidRPr="001A4F33">
        <w:rPr>
          <w:rFonts w:ascii="Times New Roman" w:hAnsi="Times New Roman"/>
          <w:color w:val="FF0000"/>
          <w:sz w:val="24"/>
          <w:szCs w:val="24"/>
        </w:rPr>
        <w:t>техническо</w:t>
      </w:r>
      <w:proofErr w:type="spellEnd"/>
    </w:p>
    <w:sectPr w:rsidR="00E7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3E"/>
    <w:rsid w:val="00096F60"/>
    <w:rsid w:val="001B103E"/>
    <w:rsid w:val="001C7829"/>
    <w:rsid w:val="005F7E01"/>
    <w:rsid w:val="00C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103E"/>
    <w:rPr>
      <w:color w:val="0000FF"/>
      <w:u w:val="single"/>
    </w:rPr>
  </w:style>
  <w:style w:type="paragraph" w:styleId="a4">
    <w:name w:val="No Spacing"/>
    <w:uiPriority w:val="1"/>
    <w:qFormat/>
    <w:rsid w:val="001B10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103E"/>
    <w:rPr>
      <w:color w:val="0000FF"/>
      <w:u w:val="single"/>
    </w:rPr>
  </w:style>
  <w:style w:type="paragraph" w:styleId="a4">
    <w:name w:val="No Spacing"/>
    <w:uiPriority w:val="1"/>
    <w:qFormat/>
    <w:rsid w:val="001B10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7485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2022-03-16T10:31:00Z</dcterms:created>
  <dcterms:modified xsi:type="dcterms:W3CDTF">2022-03-16T09:06:00Z</dcterms:modified>
</cp:coreProperties>
</file>